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B4AD" w14:textId="77777777" w:rsidR="00130704" w:rsidRDefault="00130704" w:rsidP="00BB47D6">
      <w:pPr>
        <w:autoSpaceDE w:val="0"/>
      </w:pPr>
    </w:p>
    <w:p w14:paraId="3FBAC41B" w14:textId="12930DE5" w:rsidR="00BB47D6" w:rsidRDefault="00BB47D6" w:rsidP="00BB47D6">
      <w:pPr>
        <w:autoSpaceDE w:val="0"/>
        <w:rPr>
          <w:color w:val="000000"/>
        </w:rPr>
      </w:pPr>
      <w:proofErr w:type="spellStart"/>
      <w:r w:rsidRPr="007421F6">
        <w:rPr>
          <w:color w:val="000000"/>
        </w:rPr>
        <w:t>Spr</w:t>
      </w:r>
      <w:proofErr w:type="spellEnd"/>
      <w:r w:rsidRPr="007421F6">
        <w:rPr>
          <w:color w:val="000000"/>
        </w:rPr>
        <w:t xml:space="preserve">. nr </w:t>
      </w:r>
      <w:r w:rsidR="00343659">
        <w:rPr>
          <w:sz w:val="25"/>
          <w:szCs w:val="25"/>
        </w:rPr>
        <w:t>13</w:t>
      </w:r>
      <w:r w:rsidRPr="007421F6">
        <w:rPr>
          <w:sz w:val="25"/>
          <w:szCs w:val="25"/>
        </w:rPr>
        <w:t>/PON30/D/</w:t>
      </w:r>
      <w:proofErr w:type="spellStart"/>
      <w:r w:rsidRPr="007421F6">
        <w:rPr>
          <w:sz w:val="25"/>
          <w:szCs w:val="25"/>
        </w:rPr>
        <w:t>ODiZZB</w:t>
      </w:r>
      <w:proofErr w:type="spellEnd"/>
      <w:r w:rsidRPr="007421F6">
        <w:rPr>
          <w:sz w:val="25"/>
          <w:szCs w:val="25"/>
        </w:rPr>
        <w:t xml:space="preserve">/20                                                                                                                             </w:t>
      </w:r>
      <w:r>
        <w:rPr>
          <w:sz w:val="25"/>
          <w:szCs w:val="25"/>
        </w:rPr>
        <w:t xml:space="preserve">                           </w:t>
      </w:r>
      <w:r w:rsidRPr="007421F6">
        <w:rPr>
          <w:sz w:val="25"/>
          <w:szCs w:val="25"/>
        </w:rPr>
        <w:t xml:space="preserve"> </w:t>
      </w:r>
      <w:r w:rsidRPr="007421F6">
        <w:rPr>
          <w:color w:val="000000"/>
        </w:rPr>
        <w:t xml:space="preserve">Załącznik </w:t>
      </w:r>
      <w:r>
        <w:rPr>
          <w:color w:val="000000"/>
        </w:rPr>
        <w:t>nr 1</w:t>
      </w:r>
    </w:p>
    <w:p w14:paraId="7B02123A" w14:textId="77777777" w:rsidR="00BB47D6" w:rsidRDefault="00BB47D6" w:rsidP="00BB47D6">
      <w:pPr>
        <w:autoSpaceDE w:val="0"/>
        <w:rPr>
          <w:color w:val="000000"/>
        </w:rPr>
      </w:pPr>
    </w:p>
    <w:p w14:paraId="198233C8" w14:textId="77777777" w:rsidR="00BB47D6" w:rsidRPr="007421F6" w:rsidRDefault="00BB47D6" w:rsidP="00BB47D6">
      <w:pPr>
        <w:autoSpaceDE w:val="0"/>
        <w:rPr>
          <w:color w:val="000000"/>
        </w:rPr>
      </w:pPr>
    </w:p>
    <w:p w14:paraId="33094B1C" w14:textId="798886E7" w:rsidR="00BB47D6" w:rsidRDefault="00BB47D6" w:rsidP="00BB47D6">
      <w:pPr>
        <w:rPr>
          <w:sz w:val="18"/>
          <w:szCs w:val="18"/>
        </w:rPr>
      </w:pPr>
    </w:p>
    <w:p w14:paraId="05AC4648" w14:textId="77777777" w:rsidR="00CB34BC" w:rsidRPr="00FD4A8D" w:rsidRDefault="00CB34BC" w:rsidP="00BB47D6">
      <w:pPr>
        <w:rPr>
          <w:sz w:val="18"/>
          <w:szCs w:val="18"/>
        </w:rPr>
      </w:pPr>
    </w:p>
    <w:p w14:paraId="069347A5" w14:textId="77777777" w:rsidR="00BB47D6" w:rsidRPr="00FD4A8D" w:rsidRDefault="00BB47D6" w:rsidP="00BB47D6">
      <w:pPr>
        <w:jc w:val="center"/>
        <w:outlineLvl w:val="0"/>
        <w:rPr>
          <w:b/>
          <w:sz w:val="28"/>
        </w:rPr>
      </w:pPr>
      <w:r w:rsidRPr="00FD4A8D">
        <w:rPr>
          <w:b/>
          <w:sz w:val="28"/>
        </w:rPr>
        <w:t xml:space="preserve">Arkusz informacji </w:t>
      </w:r>
      <w:proofErr w:type="spellStart"/>
      <w:r w:rsidRPr="00FD4A8D">
        <w:rPr>
          <w:b/>
          <w:sz w:val="28"/>
        </w:rPr>
        <w:t>cenowo-techniczno-eksploatacyjnej</w:t>
      </w:r>
      <w:proofErr w:type="spellEnd"/>
      <w:r w:rsidRPr="00FD4A8D">
        <w:rPr>
          <w:b/>
          <w:sz w:val="28"/>
        </w:rPr>
        <w:t xml:space="preserve"> </w:t>
      </w:r>
    </w:p>
    <w:p w14:paraId="5B302994" w14:textId="77777777" w:rsidR="00BB47D6" w:rsidRPr="00FD4A8D" w:rsidRDefault="00BB47D6" w:rsidP="00BB47D6">
      <w:pPr>
        <w:jc w:val="center"/>
        <w:outlineLvl w:val="0"/>
        <w:rPr>
          <w:b/>
          <w:sz w:val="28"/>
        </w:rPr>
      </w:pPr>
    </w:p>
    <w:p w14:paraId="61B80C26" w14:textId="77777777" w:rsidR="00BB47D6" w:rsidRPr="007421F6" w:rsidRDefault="00BB47D6" w:rsidP="00BB47D6">
      <w:pPr>
        <w:autoSpaceDE w:val="0"/>
        <w:jc w:val="center"/>
        <w:rPr>
          <w:b/>
        </w:rPr>
      </w:pPr>
      <w:r w:rsidRPr="007421F6">
        <w:rPr>
          <w:b/>
        </w:rPr>
        <w:t xml:space="preserve">Oferta na dostawę i montaż mebli laboratoryjnych dla </w:t>
      </w:r>
      <w:proofErr w:type="spellStart"/>
      <w:r w:rsidRPr="007421F6">
        <w:rPr>
          <w:b/>
        </w:rPr>
        <w:t>ODiZZB</w:t>
      </w:r>
      <w:proofErr w:type="spellEnd"/>
      <w:r w:rsidRPr="007421F6">
        <w:rPr>
          <w:b/>
        </w:rPr>
        <w:t xml:space="preserve"> WIHE w Puławach</w:t>
      </w:r>
    </w:p>
    <w:p w14:paraId="6CB6F188" w14:textId="77777777" w:rsidR="00BB47D6" w:rsidRPr="00485E12" w:rsidRDefault="00BB47D6" w:rsidP="00BB47D6">
      <w:pPr>
        <w:rPr>
          <w:b/>
          <w:iCs/>
          <w:highlight w:val="yellow"/>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7090"/>
        <w:gridCol w:w="3827"/>
        <w:gridCol w:w="3651"/>
      </w:tblGrid>
      <w:tr w:rsidR="001B274C" w:rsidRPr="0027705E" w14:paraId="5D4330D7" w14:textId="77777777" w:rsidTr="00C2271E">
        <w:tc>
          <w:tcPr>
            <w:tcW w:w="0" w:type="auto"/>
            <w:shd w:val="clear" w:color="auto" w:fill="E6E6E6"/>
            <w:vAlign w:val="center"/>
          </w:tcPr>
          <w:p w14:paraId="415CE58B" w14:textId="77777777" w:rsidR="00BB47D6" w:rsidRPr="00FD4A8D" w:rsidRDefault="00BB47D6" w:rsidP="00C2271E">
            <w:pPr>
              <w:jc w:val="center"/>
              <w:rPr>
                <w:b/>
              </w:rPr>
            </w:pPr>
            <w:r w:rsidRPr="00FD4A8D">
              <w:rPr>
                <w:b/>
              </w:rPr>
              <w:t>Lp.</w:t>
            </w:r>
          </w:p>
        </w:tc>
        <w:tc>
          <w:tcPr>
            <w:tcW w:w="7090" w:type="dxa"/>
            <w:shd w:val="clear" w:color="auto" w:fill="E6E6E6"/>
            <w:vAlign w:val="center"/>
          </w:tcPr>
          <w:p w14:paraId="23DED825" w14:textId="77777777" w:rsidR="00BB47D6" w:rsidRPr="00FD4A8D" w:rsidRDefault="00BB47D6" w:rsidP="00C2271E">
            <w:pPr>
              <w:jc w:val="center"/>
              <w:rPr>
                <w:b/>
              </w:rPr>
            </w:pPr>
            <w:r w:rsidRPr="00FD4A8D">
              <w:rPr>
                <w:b/>
              </w:rPr>
              <w:t>Informacje ogólne</w:t>
            </w:r>
          </w:p>
        </w:tc>
        <w:tc>
          <w:tcPr>
            <w:tcW w:w="3827" w:type="dxa"/>
            <w:shd w:val="clear" w:color="auto" w:fill="E6E6E6"/>
            <w:vAlign w:val="center"/>
          </w:tcPr>
          <w:p w14:paraId="3716C455" w14:textId="77777777" w:rsidR="00BB47D6" w:rsidRPr="00FD4A8D" w:rsidRDefault="00BB47D6" w:rsidP="00C2271E">
            <w:pPr>
              <w:jc w:val="center"/>
              <w:rPr>
                <w:b/>
              </w:rPr>
            </w:pPr>
            <w:r w:rsidRPr="00FD4A8D">
              <w:rPr>
                <w:b/>
              </w:rPr>
              <w:t>Parametr (wartość) wymagany/a</w:t>
            </w:r>
          </w:p>
        </w:tc>
        <w:tc>
          <w:tcPr>
            <w:tcW w:w="3651" w:type="dxa"/>
            <w:shd w:val="clear" w:color="auto" w:fill="E6E6E6"/>
            <w:vAlign w:val="center"/>
          </w:tcPr>
          <w:p w14:paraId="3E937A7C" w14:textId="0A669BD5" w:rsidR="00BB47D6" w:rsidRPr="00FD4A8D" w:rsidRDefault="00BB47D6" w:rsidP="00C2271E">
            <w:pPr>
              <w:jc w:val="center"/>
              <w:rPr>
                <w:b/>
              </w:rPr>
            </w:pPr>
            <w:r w:rsidRPr="00FD4A8D">
              <w:rPr>
                <w:b/>
              </w:rPr>
              <w:t>Parametr</w:t>
            </w:r>
            <w:r w:rsidR="00F96C69">
              <w:rPr>
                <w:b/>
              </w:rPr>
              <w:t xml:space="preserve"> </w:t>
            </w:r>
            <w:r w:rsidRPr="00FD4A8D">
              <w:rPr>
                <w:b/>
              </w:rPr>
              <w:t>(wartość)</w:t>
            </w:r>
            <w:r w:rsidR="00F96C69">
              <w:rPr>
                <w:b/>
              </w:rPr>
              <w:t xml:space="preserve"> o</w:t>
            </w:r>
            <w:r w:rsidRPr="00FD4A8D">
              <w:rPr>
                <w:b/>
              </w:rPr>
              <w:t>ferowany/a</w:t>
            </w:r>
          </w:p>
          <w:p w14:paraId="3ACEC89B" w14:textId="77777777" w:rsidR="00BB47D6" w:rsidRPr="00FD4A8D" w:rsidRDefault="00BB47D6" w:rsidP="00C2271E">
            <w:pPr>
              <w:jc w:val="center"/>
              <w:rPr>
                <w:b/>
              </w:rPr>
            </w:pPr>
            <w:r w:rsidRPr="00FD4A8D">
              <w:rPr>
                <w:b/>
              </w:rPr>
              <w:t>(Wypełnia Wykonawca)</w:t>
            </w:r>
          </w:p>
          <w:p w14:paraId="29F2A8D1" w14:textId="77777777" w:rsidR="00BB47D6" w:rsidRPr="00FD4A8D" w:rsidRDefault="00BB47D6" w:rsidP="00C2271E">
            <w:pPr>
              <w:jc w:val="center"/>
              <w:rPr>
                <w:b/>
              </w:rPr>
            </w:pPr>
            <w:r w:rsidRPr="00FD4A8D">
              <w:rPr>
                <w:b/>
              </w:rPr>
              <w:t>Tak/Tak-podać/ Nie*</w:t>
            </w:r>
          </w:p>
        </w:tc>
      </w:tr>
      <w:tr w:rsidR="001B274C" w:rsidRPr="0027705E" w14:paraId="56C773E4" w14:textId="77777777" w:rsidTr="00C2271E">
        <w:tc>
          <w:tcPr>
            <w:tcW w:w="0" w:type="auto"/>
            <w:shd w:val="clear" w:color="auto" w:fill="FFFFFF"/>
            <w:vAlign w:val="center"/>
          </w:tcPr>
          <w:p w14:paraId="75B59CEA" w14:textId="77777777" w:rsidR="00BB47D6" w:rsidRPr="00FD4A8D" w:rsidRDefault="00BB47D6" w:rsidP="00C2271E">
            <w:pPr>
              <w:jc w:val="center"/>
              <w:rPr>
                <w:b/>
              </w:rPr>
            </w:pPr>
            <w:r w:rsidRPr="00FD4A8D">
              <w:rPr>
                <w:b/>
              </w:rPr>
              <w:t>1</w:t>
            </w:r>
          </w:p>
        </w:tc>
        <w:tc>
          <w:tcPr>
            <w:tcW w:w="7090" w:type="dxa"/>
            <w:shd w:val="clear" w:color="auto" w:fill="FFFFFF"/>
            <w:vAlign w:val="center"/>
          </w:tcPr>
          <w:p w14:paraId="5351C407" w14:textId="77777777" w:rsidR="00BB47D6" w:rsidRPr="00FD4A8D" w:rsidRDefault="00BB47D6" w:rsidP="00C2271E">
            <w:pPr>
              <w:jc w:val="center"/>
              <w:rPr>
                <w:b/>
              </w:rPr>
            </w:pPr>
            <w:r w:rsidRPr="00FD4A8D">
              <w:rPr>
                <w:b/>
              </w:rPr>
              <w:t>2</w:t>
            </w:r>
          </w:p>
        </w:tc>
        <w:tc>
          <w:tcPr>
            <w:tcW w:w="3827" w:type="dxa"/>
            <w:shd w:val="clear" w:color="auto" w:fill="FFFFFF"/>
            <w:vAlign w:val="center"/>
          </w:tcPr>
          <w:p w14:paraId="02DA26AD" w14:textId="77777777" w:rsidR="00BB47D6" w:rsidRPr="00FD4A8D" w:rsidRDefault="00BB47D6" w:rsidP="00C2271E">
            <w:pPr>
              <w:jc w:val="center"/>
              <w:rPr>
                <w:b/>
              </w:rPr>
            </w:pPr>
            <w:r w:rsidRPr="00FD4A8D">
              <w:rPr>
                <w:b/>
              </w:rPr>
              <w:t>3</w:t>
            </w:r>
          </w:p>
        </w:tc>
        <w:tc>
          <w:tcPr>
            <w:tcW w:w="3651" w:type="dxa"/>
            <w:shd w:val="clear" w:color="auto" w:fill="FFFFFF"/>
            <w:vAlign w:val="center"/>
          </w:tcPr>
          <w:p w14:paraId="060A5E11" w14:textId="77777777" w:rsidR="00BB47D6" w:rsidRPr="00FD4A8D" w:rsidRDefault="00BB47D6" w:rsidP="00C2271E">
            <w:pPr>
              <w:jc w:val="center"/>
              <w:rPr>
                <w:b/>
              </w:rPr>
            </w:pPr>
            <w:r w:rsidRPr="00FD4A8D">
              <w:rPr>
                <w:b/>
              </w:rPr>
              <w:t>4</w:t>
            </w:r>
          </w:p>
        </w:tc>
      </w:tr>
      <w:tr w:rsidR="00BB47D6" w:rsidRPr="0027705E" w14:paraId="0F6C51A3" w14:textId="77777777" w:rsidTr="00C2271E">
        <w:tc>
          <w:tcPr>
            <w:tcW w:w="0" w:type="auto"/>
            <w:shd w:val="clear" w:color="auto" w:fill="FF6600"/>
            <w:vAlign w:val="center"/>
          </w:tcPr>
          <w:p w14:paraId="3CB5C7C3" w14:textId="77777777" w:rsidR="00BB47D6" w:rsidRPr="00FD4A8D" w:rsidRDefault="00BB47D6" w:rsidP="00C2271E">
            <w:pPr>
              <w:jc w:val="center"/>
              <w:rPr>
                <w:b/>
              </w:rPr>
            </w:pPr>
            <w:r w:rsidRPr="00FD4A8D">
              <w:rPr>
                <w:b/>
              </w:rPr>
              <w:t>I</w:t>
            </w:r>
          </w:p>
        </w:tc>
        <w:tc>
          <w:tcPr>
            <w:tcW w:w="0" w:type="auto"/>
            <w:gridSpan w:val="3"/>
            <w:shd w:val="clear" w:color="auto" w:fill="FF6600"/>
            <w:vAlign w:val="center"/>
          </w:tcPr>
          <w:p w14:paraId="24BD5B82" w14:textId="77777777" w:rsidR="00BB47D6" w:rsidRPr="00FD4A8D" w:rsidRDefault="00BB47D6" w:rsidP="00C2271E">
            <w:pPr>
              <w:jc w:val="center"/>
              <w:rPr>
                <w:b/>
              </w:rPr>
            </w:pPr>
            <w:r w:rsidRPr="00FD4A8D">
              <w:rPr>
                <w:b/>
              </w:rPr>
              <w:t>INFORMACJE OGÓLNE DOTYCZĄCE WYKONAWCY</w:t>
            </w:r>
          </w:p>
        </w:tc>
      </w:tr>
      <w:tr w:rsidR="001B274C" w:rsidRPr="0027705E" w14:paraId="00808994" w14:textId="77777777" w:rsidTr="00C2271E">
        <w:tc>
          <w:tcPr>
            <w:tcW w:w="0" w:type="auto"/>
            <w:shd w:val="clear" w:color="auto" w:fill="FFFFFF"/>
            <w:vAlign w:val="center"/>
          </w:tcPr>
          <w:p w14:paraId="498491A9" w14:textId="77777777" w:rsidR="00BB47D6" w:rsidRPr="00FD4A8D" w:rsidRDefault="00BB47D6" w:rsidP="00C2271E">
            <w:pPr>
              <w:spacing w:line="276" w:lineRule="auto"/>
              <w:jc w:val="center"/>
            </w:pPr>
            <w:r w:rsidRPr="00FD4A8D">
              <w:t>1</w:t>
            </w:r>
          </w:p>
        </w:tc>
        <w:tc>
          <w:tcPr>
            <w:tcW w:w="7090" w:type="dxa"/>
            <w:shd w:val="clear" w:color="auto" w:fill="FFFFFF"/>
          </w:tcPr>
          <w:p w14:paraId="7DD4EA1D" w14:textId="77777777" w:rsidR="00BB47D6" w:rsidRPr="00FD4A8D" w:rsidRDefault="00BB47D6" w:rsidP="00C2271E">
            <w:pPr>
              <w:spacing w:line="276" w:lineRule="auto"/>
            </w:pPr>
            <w:r w:rsidRPr="00FD4A8D">
              <w:t>Pełna nazwa Wykonawcy</w:t>
            </w:r>
          </w:p>
        </w:tc>
        <w:tc>
          <w:tcPr>
            <w:tcW w:w="3827" w:type="dxa"/>
            <w:shd w:val="clear" w:color="auto" w:fill="FFFFFF"/>
            <w:vAlign w:val="center"/>
          </w:tcPr>
          <w:p w14:paraId="6C26660D" w14:textId="77777777" w:rsidR="00BB47D6" w:rsidRPr="00FD4A8D" w:rsidRDefault="00BB47D6" w:rsidP="00C2271E">
            <w:pPr>
              <w:spacing w:line="276" w:lineRule="auto"/>
              <w:jc w:val="center"/>
            </w:pPr>
            <w:r w:rsidRPr="00FD4A8D">
              <w:t>Tak - podać</w:t>
            </w:r>
          </w:p>
        </w:tc>
        <w:tc>
          <w:tcPr>
            <w:tcW w:w="3651" w:type="dxa"/>
            <w:shd w:val="clear" w:color="auto" w:fill="FFFFFF"/>
          </w:tcPr>
          <w:p w14:paraId="1825E2F5" w14:textId="77777777" w:rsidR="00BB47D6" w:rsidRPr="00FD4A8D" w:rsidRDefault="00BB47D6" w:rsidP="00C2271E">
            <w:pPr>
              <w:spacing w:line="276" w:lineRule="auto"/>
            </w:pPr>
          </w:p>
        </w:tc>
      </w:tr>
      <w:tr w:rsidR="001B274C" w:rsidRPr="0027705E" w14:paraId="1F79FDCA" w14:textId="77777777" w:rsidTr="00C2271E">
        <w:tc>
          <w:tcPr>
            <w:tcW w:w="0" w:type="auto"/>
            <w:shd w:val="clear" w:color="auto" w:fill="FFFFFF"/>
            <w:vAlign w:val="center"/>
          </w:tcPr>
          <w:p w14:paraId="5E2AAB8F" w14:textId="77777777" w:rsidR="00BB47D6" w:rsidRPr="00FD4A8D" w:rsidRDefault="00BB47D6" w:rsidP="00C2271E">
            <w:pPr>
              <w:spacing w:line="276" w:lineRule="auto"/>
              <w:jc w:val="center"/>
            </w:pPr>
            <w:r w:rsidRPr="00FD4A8D">
              <w:t>2</w:t>
            </w:r>
          </w:p>
        </w:tc>
        <w:tc>
          <w:tcPr>
            <w:tcW w:w="7090" w:type="dxa"/>
            <w:shd w:val="clear" w:color="auto" w:fill="FFFFFF"/>
          </w:tcPr>
          <w:p w14:paraId="26048104" w14:textId="77777777" w:rsidR="00BB47D6" w:rsidRPr="00FD4A8D" w:rsidRDefault="00BB47D6" w:rsidP="00C2271E">
            <w:pPr>
              <w:spacing w:line="276" w:lineRule="auto"/>
            </w:pPr>
            <w:r w:rsidRPr="00FD4A8D">
              <w:t>Dokładny adres Wykonawcy</w:t>
            </w:r>
          </w:p>
        </w:tc>
        <w:tc>
          <w:tcPr>
            <w:tcW w:w="3827" w:type="dxa"/>
            <w:shd w:val="clear" w:color="auto" w:fill="FFFFFF"/>
            <w:vAlign w:val="center"/>
          </w:tcPr>
          <w:p w14:paraId="15D64342" w14:textId="77777777" w:rsidR="00BB47D6" w:rsidRPr="00FD4A8D" w:rsidRDefault="00BB47D6" w:rsidP="00C2271E">
            <w:pPr>
              <w:spacing w:line="276" w:lineRule="auto"/>
              <w:jc w:val="center"/>
            </w:pPr>
            <w:r w:rsidRPr="00FD4A8D">
              <w:t>Tak - podać</w:t>
            </w:r>
          </w:p>
        </w:tc>
        <w:tc>
          <w:tcPr>
            <w:tcW w:w="3651" w:type="dxa"/>
            <w:shd w:val="clear" w:color="auto" w:fill="FFFFFF"/>
          </w:tcPr>
          <w:p w14:paraId="57DEF56B" w14:textId="77777777" w:rsidR="00BB47D6" w:rsidRPr="00FD4A8D" w:rsidRDefault="00BB47D6" w:rsidP="00C2271E">
            <w:pPr>
              <w:spacing w:line="276" w:lineRule="auto"/>
            </w:pPr>
          </w:p>
        </w:tc>
      </w:tr>
      <w:tr w:rsidR="001B274C" w:rsidRPr="0027705E" w14:paraId="6B245FF0" w14:textId="77777777" w:rsidTr="00C2271E">
        <w:tc>
          <w:tcPr>
            <w:tcW w:w="0" w:type="auto"/>
            <w:shd w:val="clear" w:color="auto" w:fill="FFFFFF"/>
            <w:vAlign w:val="center"/>
          </w:tcPr>
          <w:p w14:paraId="2609E1C9" w14:textId="77777777" w:rsidR="00BB47D6" w:rsidRPr="00FD4A8D" w:rsidRDefault="00BB47D6" w:rsidP="00C2271E">
            <w:pPr>
              <w:spacing w:line="276" w:lineRule="auto"/>
              <w:jc w:val="center"/>
            </w:pPr>
            <w:r w:rsidRPr="00FD4A8D">
              <w:t>3</w:t>
            </w:r>
          </w:p>
        </w:tc>
        <w:tc>
          <w:tcPr>
            <w:tcW w:w="7090" w:type="dxa"/>
            <w:shd w:val="clear" w:color="auto" w:fill="FFFFFF"/>
          </w:tcPr>
          <w:p w14:paraId="6427A6B9" w14:textId="77777777" w:rsidR="00BB47D6" w:rsidRPr="00FD4A8D" w:rsidRDefault="00BB47D6" w:rsidP="00C2271E">
            <w:pPr>
              <w:spacing w:line="276" w:lineRule="auto"/>
            </w:pPr>
            <w:r w:rsidRPr="00FD4A8D">
              <w:t>Nr wpisu do Krajowego Rejestru Sądowego lub ewidencji działalności gospodarczej Wykonawcy</w:t>
            </w:r>
          </w:p>
        </w:tc>
        <w:tc>
          <w:tcPr>
            <w:tcW w:w="3827" w:type="dxa"/>
            <w:shd w:val="clear" w:color="auto" w:fill="FFFFFF"/>
            <w:vAlign w:val="center"/>
          </w:tcPr>
          <w:p w14:paraId="6033E4B7" w14:textId="77777777" w:rsidR="00BB47D6" w:rsidRPr="00FD4A8D" w:rsidRDefault="00BB47D6" w:rsidP="00C2271E">
            <w:pPr>
              <w:spacing w:line="276" w:lineRule="auto"/>
              <w:jc w:val="center"/>
            </w:pPr>
            <w:r w:rsidRPr="00FD4A8D">
              <w:t>Tak - podać</w:t>
            </w:r>
          </w:p>
        </w:tc>
        <w:tc>
          <w:tcPr>
            <w:tcW w:w="3651" w:type="dxa"/>
            <w:shd w:val="clear" w:color="auto" w:fill="FFFFFF"/>
          </w:tcPr>
          <w:p w14:paraId="41DA34B2" w14:textId="77777777" w:rsidR="00BB47D6" w:rsidRPr="00FD4A8D" w:rsidRDefault="00BB47D6" w:rsidP="00C2271E">
            <w:pPr>
              <w:spacing w:line="276" w:lineRule="auto"/>
            </w:pPr>
          </w:p>
        </w:tc>
      </w:tr>
      <w:tr w:rsidR="001B274C" w:rsidRPr="0027705E" w14:paraId="02372AB8" w14:textId="77777777" w:rsidTr="00C2271E">
        <w:tc>
          <w:tcPr>
            <w:tcW w:w="0" w:type="auto"/>
            <w:shd w:val="clear" w:color="auto" w:fill="FFFFFF"/>
            <w:vAlign w:val="center"/>
          </w:tcPr>
          <w:p w14:paraId="6D815AC5" w14:textId="77777777" w:rsidR="00BB47D6" w:rsidRPr="00FD4A8D" w:rsidRDefault="00BB47D6" w:rsidP="00C2271E">
            <w:pPr>
              <w:spacing w:line="276" w:lineRule="auto"/>
              <w:jc w:val="center"/>
            </w:pPr>
            <w:r w:rsidRPr="00FD4A8D">
              <w:t>4</w:t>
            </w:r>
          </w:p>
        </w:tc>
        <w:tc>
          <w:tcPr>
            <w:tcW w:w="7090" w:type="dxa"/>
            <w:shd w:val="clear" w:color="auto" w:fill="FFFFFF"/>
          </w:tcPr>
          <w:p w14:paraId="168416A7" w14:textId="77777777" w:rsidR="00BB47D6" w:rsidRPr="00FD4A8D" w:rsidRDefault="00BB47D6" w:rsidP="00C2271E">
            <w:pPr>
              <w:spacing w:line="276" w:lineRule="auto"/>
            </w:pPr>
            <w:r w:rsidRPr="00FD4A8D">
              <w:t>NIP</w:t>
            </w:r>
          </w:p>
        </w:tc>
        <w:tc>
          <w:tcPr>
            <w:tcW w:w="3827" w:type="dxa"/>
            <w:shd w:val="clear" w:color="auto" w:fill="FFFFFF"/>
            <w:vAlign w:val="center"/>
          </w:tcPr>
          <w:p w14:paraId="6465CB79" w14:textId="77777777" w:rsidR="00BB47D6" w:rsidRPr="00FD4A8D" w:rsidRDefault="00BB47D6" w:rsidP="00C2271E">
            <w:pPr>
              <w:spacing w:line="276" w:lineRule="auto"/>
              <w:jc w:val="center"/>
            </w:pPr>
            <w:r w:rsidRPr="00FD4A8D">
              <w:t>Tak - podać</w:t>
            </w:r>
          </w:p>
        </w:tc>
        <w:tc>
          <w:tcPr>
            <w:tcW w:w="3651" w:type="dxa"/>
            <w:shd w:val="clear" w:color="auto" w:fill="FFFFFF"/>
          </w:tcPr>
          <w:p w14:paraId="303BD3C0" w14:textId="77777777" w:rsidR="00BB47D6" w:rsidRPr="00FD4A8D" w:rsidRDefault="00BB47D6" w:rsidP="00C2271E">
            <w:pPr>
              <w:spacing w:line="276" w:lineRule="auto"/>
            </w:pPr>
          </w:p>
        </w:tc>
      </w:tr>
      <w:tr w:rsidR="001B274C" w:rsidRPr="0027705E" w14:paraId="5DD8F609" w14:textId="77777777" w:rsidTr="00C2271E">
        <w:tc>
          <w:tcPr>
            <w:tcW w:w="0" w:type="auto"/>
            <w:shd w:val="clear" w:color="auto" w:fill="FFFFFF"/>
            <w:vAlign w:val="center"/>
          </w:tcPr>
          <w:p w14:paraId="196E90A4" w14:textId="77777777" w:rsidR="00BB47D6" w:rsidRPr="00FD4A8D" w:rsidRDefault="00BB47D6" w:rsidP="00C2271E">
            <w:pPr>
              <w:spacing w:line="276" w:lineRule="auto"/>
              <w:jc w:val="center"/>
            </w:pPr>
            <w:r w:rsidRPr="00FD4A8D">
              <w:t>5</w:t>
            </w:r>
          </w:p>
        </w:tc>
        <w:tc>
          <w:tcPr>
            <w:tcW w:w="7090" w:type="dxa"/>
            <w:shd w:val="clear" w:color="auto" w:fill="FFFFFF"/>
          </w:tcPr>
          <w:p w14:paraId="41AF951C" w14:textId="77777777" w:rsidR="00BB47D6" w:rsidRPr="00FD4A8D" w:rsidRDefault="00BB47D6" w:rsidP="00C2271E">
            <w:pPr>
              <w:spacing w:line="276" w:lineRule="auto"/>
            </w:pPr>
            <w:r w:rsidRPr="00FD4A8D">
              <w:t>REGON</w:t>
            </w:r>
          </w:p>
        </w:tc>
        <w:tc>
          <w:tcPr>
            <w:tcW w:w="3827" w:type="dxa"/>
            <w:shd w:val="clear" w:color="auto" w:fill="FFFFFF"/>
            <w:vAlign w:val="center"/>
          </w:tcPr>
          <w:p w14:paraId="07F82021" w14:textId="77777777" w:rsidR="00BB47D6" w:rsidRPr="00FD4A8D" w:rsidRDefault="00BB47D6" w:rsidP="00C2271E">
            <w:pPr>
              <w:spacing w:line="276" w:lineRule="auto"/>
              <w:jc w:val="center"/>
            </w:pPr>
            <w:r w:rsidRPr="00FD4A8D">
              <w:t>Tak - podać</w:t>
            </w:r>
          </w:p>
        </w:tc>
        <w:tc>
          <w:tcPr>
            <w:tcW w:w="3651" w:type="dxa"/>
            <w:shd w:val="clear" w:color="auto" w:fill="FFFFFF"/>
          </w:tcPr>
          <w:p w14:paraId="54F53401" w14:textId="77777777" w:rsidR="00BB47D6" w:rsidRPr="00FD4A8D" w:rsidRDefault="00BB47D6" w:rsidP="00C2271E">
            <w:pPr>
              <w:spacing w:line="276" w:lineRule="auto"/>
            </w:pPr>
          </w:p>
        </w:tc>
      </w:tr>
      <w:tr w:rsidR="001B274C" w:rsidRPr="0027705E" w14:paraId="252D5C9F" w14:textId="77777777" w:rsidTr="00C2271E">
        <w:tc>
          <w:tcPr>
            <w:tcW w:w="0" w:type="auto"/>
            <w:shd w:val="clear" w:color="auto" w:fill="FFFFFF"/>
            <w:vAlign w:val="center"/>
          </w:tcPr>
          <w:p w14:paraId="676391C8" w14:textId="77777777" w:rsidR="00BB47D6" w:rsidRPr="00FD4A8D" w:rsidRDefault="00BB47D6" w:rsidP="00C2271E">
            <w:pPr>
              <w:spacing w:line="276" w:lineRule="auto"/>
              <w:jc w:val="center"/>
            </w:pPr>
            <w:r w:rsidRPr="00FD4A8D">
              <w:t>6</w:t>
            </w:r>
          </w:p>
        </w:tc>
        <w:tc>
          <w:tcPr>
            <w:tcW w:w="7090" w:type="dxa"/>
            <w:shd w:val="clear" w:color="auto" w:fill="FFFFFF"/>
          </w:tcPr>
          <w:p w14:paraId="71DC8FAD" w14:textId="77777777" w:rsidR="00BB47D6" w:rsidRPr="00FD4A8D" w:rsidRDefault="00BB47D6" w:rsidP="00C2271E">
            <w:pPr>
              <w:spacing w:line="276" w:lineRule="auto"/>
            </w:pPr>
            <w:r w:rsidRPr="00FD4A8D">
              <w:t>Tel.</w:t>
            </w:r>
          </w:p>
        </w:tc>
        <w:tc>
          <w:tcPr>
            <w:tcW w:w="3827" w:type="dxa"/>
            <w:shd w:val="clear" w:color="auto" w:fill="FFFFFF"/>
            <w:vAlign w:val="center"/>
          </w:tcPr>
          <w:p w14:paraId="3580E0E0" w14:textId="77777777" w:rsidR="00BB47D6" w:rsidRPr="00FD4A8D" w:rsidRDefault="00BB47D6" w:rsidP="00C2271E">
            <w:pPr>
              <w:spacing w:line="276" w:lineRule="auto"/>
              <w:jc w:val="center"/>
            </w:pPr>
            <w:r w:rsidRPr="00FD4A8D">
              <w:t>Tak - podać</w:t>
            </w:r>
          </w:p>
        </w:tc>
        <w:tc>
          <w:tcPr>
            <w:tcW w:w="3651" w:type="dxa"/>
            <w:shd w:val="clear" w:color="auto" w:fill="FFFFFF"/>
          </w:tcPr>
          <w:p w14:paraId="2C3FC320" w14:textId="77777777" w:rsidR="00BB47D6" w:rsidRPr="00FD4A8D" w:rsidRDefault="00BB47D6" w:rsidP="00C2271E">
            <w:pPr>
              <w:spacing w:line="276" w:lineRule="auto"/>
            </w:pPr>
          </w:p>
        </w:tc>
      </w:tr>
      <w:tr w:rsidR="001B274C" w:rsidRPr="0027705E" w14:paraId="4DFC7FEF" w14:textId="77777777" w:rsidTr="00C2271E">
        <w:tc>
          <w:tcPr>
            <w:tcW w:w="0" w:type="auto"/>
            <w:shd w:val="clear" w:color="auto" w:fill="FFFFFF"/>
            <w:vAlign w:val="center"/>
          </w:tcPr>
          <w:p w14:paraId="584709DD" w14:textId="77777777" w:rsidR="00BB47D6" w:rsidRPr="00FD4A8D" w:rsidRDefault="00BB47D6" w:rsidP="00C2271E">
            <w:pPr>
              <w:spacing w:line="276" w:lineRule="auto"/>
              <w:jc w:val="center"/>
            </w:pPr>
            <w:r w:rsidRPr="00FD4A8D">
              <w:t>7</w:t>
            </w:r>
          </w:p>
        </w:tc>
        <w:tc>
          <w:tcPr>
            <w:tcW w:w="7090" w:type="dxa"/>
            <w:shd w:val="clear" w:color="auto" w:fill="FFFFFF"/>
          </w:tcPr>
          <w:p w14:paraId="385255C7" w14:textId="77777777" w:rsidR="00BB47D6" w:rsidRPr="00FD4A8D" w:rsidRDefault="00BB47D6" w:rsidP="00C2271E">
            <w:pPr>
              <w:spacing w:line="276" w:lineRule="auto"/>
            </w:pPr>
            <w:r w:rsidRPr="00FD4A8D">
              <w:t>Fax</w:t>
            </w:r>
          </w:p>
        </w:tc>
        <w:tc>
          <w:tcPr>
            <w:tcW w:w="3827" w:type="dxa"/>
            <w:shd w:val="clear" w:color="auto" w:fill="FFFFFF"/>
            <w:vAlign w:val="center"/>
          </w:tcPr>
          <w:p w14:paraId="49B17BC0" w14:textId="77777777" w:rsidR="00BB47D6" w:rsidRPr="00FD4A8D" w:rsidRDefault="00BB47D6" w:rsidP="00C2271E">
            <w:pPr>
              <w:spacing w:line="276" w:lineRule="auto"/>
              <w:jc w:val="center"/>
            </w:pPr>
            <w:r w:rsidRPr="00FD4A8D">
              <w:t>Tak - podać</w:t>
            </w:r>
          </w:p>
        </w:tc>
        <w:tc>
          <w:tcPr>
            <w:tcW w:w="3651" w:type="dxa"/>
            <w:shd w:val="clear" w:color="auto" w:fill="FFFFFF"/>
          </w:tcPr>
          <w:p w14:paraId="38E54107" w14:textId="77777777" w:rsidR="00BB47D6" w:rsidRPr="00FD4A8D" w:rsidRDefault="00BB47D6" w:rsidP="00C2271E">
            <w:pPr>
              <w:spacing w:line="276" w:lineRule="auto"/>
            </w:pPr>
          </w:p>
        </w:tc>
      </w:tr>
      <w:tr w:rsidR="001B274C" w:rsidRPr="0027705E" w14:paraId="1B1FF314" w14:textId="77777777" w:rsidTr="00C2271E">
        <w:tc>
          <w:tcPr>
            <w:tcW w:w="0" w:type="auto"/>
            <w:shd w:val="clear" w:color="auto" w:fill="FFFFFF"/>
            <w:vAlign w:val="center"/>
          </w:tcPr>
          <w:p w14:paraId="6AC4DE38" w14:textId="77777777" w:rsidR="00BB47D6" w:rsidRPr="00FD4A8D" w:rsidRDefault="00BB47D6" w:rsidP="00C2271E">
            <w:pPr>
              <w:spacing w:line="276" w:lineRule="auto"/>
              <w:jc w:val="center"/>
            </w:pPr>
            <w:r w:rsidRPr="00FD4A8D">
              <w:t>8</w:t>
            </w:r>
          </w:p>
        </w:tc>
        <w:tc>
          <w:tcPr>
            <w:tcW w:w="7090" w:type="dxa"/>
            <w:shd w:val="clear" w:color="auto" w:fill="FFFFFF"/>
          </w:tcPr>
          <w:p w14:paraId="1D8E07DA" w14:textId="77777777" w:rsidR="00BB47D6" w:rsidRPr="00FD4A8D" w:rsidRDefault="00BB47D6" w:rsidP="00C2271E">
            <w:pPr>
              <w:spacing w:line="276" w:lineRule="auto"/>
            </w:pPr>
            <w:r w:rsidRPr="00FD4A8D">
              <w:t>Strona www. Wykonawcy (o ile posiada)</w:t>
            </w:r>
          </w:p>
        </w:tc>
        <w:tc>
          <w:tcPr>
            <w:tcW w:w="3827" w:type="dxa"/>
            <w:shd w:val="clear" w:color="auto" w:fill="FFFFFF"/>
            <w:vAlign w:val="center"/>
          </w:tcPr>
          <w:p w14:paraId="6CCFF342" w14:textId="77777777" w:rsidR="00BB47D6" w:rsidRPr="00FD4A8D" w:rsidRDefault="00BB47D6" w:rsidP="00C2271E">
            <w:pPr>
              <w:spacing w:line="276" w:lineRule="auto"/>
              <w:jc w:val="center"/>
            </w:pPr>
            <w:r w:rsidRPr="00FD4A8D">
              <w:t>Tak - podać</w:t>
            </w:r>
          </w:p>
        </w:tc>
        <w:tc>
          <w:tcPr>
            <w:tcW w:w="3651" w:type="dxa"/>
            <w:shd w:val="clear" w:color="auto" w:fill="FFFFFF"/>
          </w:tcPr>
          <w:p w14:paraId="00B42C9B" w14:textId="77777777" w:rsidR="00BB47D6" w:rsidRPr="00FD4A8D" w:rsidRDefault="00BB47D6" w:rsidP="00C2271E">
            <w:pPr>
              <w:spacing w:line="276" w:lineRule="auto"/>
            </w:pPr>
          </w:p>
        </w:tc>
      </w:tr>
      <w:tr w:rsidR="001B274C" w:rsidRPr="0027705E" w14:paraId="2500EF8C" w14:textId="77777777" w:rsidTr="00C2271E">
        <w:tc>
          <w:tcPr>
            <w:tcW w:w="0" w:type="auto"/>
            <w:shd w:val="clear" w:color="auto" w:fill="FFFFFF"/>
            <w:vAlign w:val="center"/>
          </w:tcPr>
          <w:p w14:paraId="33BD05A8" w14:textId="77777777" w:rsidR="00BB47D6" w:rsidRPr="00FD4A8D" w:rsidRDefault="00BB47D6" w:rsidP="00C2271E">
            <w:pPr>
              <w:spacing w:line="276" w:lineRule="auto"/>
              <w:jc w:val="center"/>
            </w:pPr>
            <w:r w:rsidRPr="00FD4A8D">
              <w:t>9</w:t>
            </w:r>
          </w:p>
        </w:tc>
        <w:tc>
          <w:tcPr>
            <w:tcW w:w="7090" w:type="dxa"/>
            <w:shd w:val="clear" w:color="auto" w:fill="FFFFFF"/>
          </w:tcPr>
          <w:p w14:paraId="758ED6A2" w14:textId="77777777" w:rsidR="00BB47D6" w:rsidRPr="00FD4A8D" w:rsidRDefault="00BB47D6" w:rsidP="00C2271E">
            <w:pPr>
              <w:spacing w:line="276" w:lineRule="auto"/>
            </w:pPr>
            <w:r w:rsidRPr="00FD4A8D">
              <w:t>Osoba upoważniona do kontaktu z Zamawiającym po stronie Wykonawcy (tel., fax)</w:t>
            </w:r>
          </w:p>
        </w:tc>
        <w:tc>
          <w:tcPr>
            <w:tcW w:w="3827" w:type="dxa"/>
            <w:shd w:val="clear" w:color="auto" w:fill="FFFFFF"/>
            <w:vAlign w:val="center"/>
          </w:tcPr>
          <w:p w14:paraId="03CCE9D2" w14:textId="77777777" w:rsidR="00BB47D6" w:rsidRPr="00FD4A8D" w:rsidRDefault="00BB47D6" w:rsidP="00C2271E">
            <w:pPr>
              <w:spacing w:line="276" w:lineRule="auto"/>
              <w:jc w:val="center"/>
            </w:pPr>
            <w:r w:rsidRPr="00FD4A8D">
              <w:t>Tak - podać</w:t>
            </w:r>
          </w:p>
        </w:tc>
        <w:tc>
          <w:tcPr>
            <w:tcW w:w="3651" w:type="dxa"/>
            <w:shd w:val="clear" w:color="auto" w:fill="FFFFFF"/>
          </w:tcPr>
          <w:p w14:paraId="6732DACE" w14:textId="77777777" w:rsidR="00BB47D6" w:rsidRPr="00FD4A8D" w:rsidRDefault="00BB47D6" w:rsidP="00C2271E">
            <w:pPr>
              <w:spacing w:line="276" w:lineRule="auto"/>
            </w:pPr>
          </w:p>
        </w:tc>
      </w:tr>
      <w:tr w:rsidR="001B274C" w:rsidRPr="0027705E" w14:paraId="1C194016" w14:textId="77777777" w:rsidTr="00C2271E">
        <w:trPr>
          <w:trHeight w:val="416"/>
        </w:trPr>
        <w:tc>
          <w:tcPr>
            <w:tcW w:w="0" w:type="auto"/>
            <w:shd w:val="clear" w:color="auto" w:fill="FFFFFF"/>
            <w:vAlign w:val="center"/>
          </w:tcPr>
          <w:p w14:paraId="2FF2981D" w14:textId="77777777" w:rsidR="00BB47D6" w:rsidRPr="00FD4A8D" w:rsidRDefault="00BB47D6" w:rsidP="00C2271E">
            <w:pPr>
              <w:spacing w:line="276" w:lineRule="auto"/>
              <w:jc w:val="center"/>
            </w:pPr>
            <w:r w:rsidRPr="00FD4A8D">
              <w:t>10</w:t>
            </w:r>
          </w:p>
        </w:tc>
        <w:tc>
          <w:tcPr>
            <w:tcW w:w="7090" w:type="dxa"/>
            <w:shd w:val="clear" w:color="auto" w:fill="FFFFFF"/>
            <w:vAlign w:val="center"/>
          </w:tcPr>
          <w:p w14:paraId="08C26A9A" w14:textId="77777777" w:rsidR="00BB47D6" w:rsidRPr="00FD4A8D" w:rsidRDefault="00BB47D6" w:rsidP="00C2271E">
            <w:pPr>
              <w:spacing w:line="276" w:lineRule="auto"/>
            </w:pPr>
            <w:r w:rsidRPr="00FD4A8D">
              <w:t>Adres e-mail ww. osoby</w:t>
            </w:r>
          </w:p>
        </w:tc>
        <w:tc>
          <w:tcPr>
            <w:tcW w:w="3827" w:type="dxa"/>
            <w:shd w:val="clear" w:color="auto" w:fill="FFFFFF"/>
            <w:vAlign w:val="center"/>
          </w:tcPr>
          <w:p w14:paraId="25805629" w14:textId="77777777" w:rsidR="00BB47D6" w:rsidRPr="00FD4A8D" w:rsidRDefault="00BB47D6" w:rsidP="00C2271E">
            <w:pPr>
              <w:spacing w:line="276" w:lineRule="auto"/>
              <w:jc w:val="center"/>
            </w:pPr>
            <w:r w:rsidRPr="00FD4A8D">
              <w:t>Tak - podać</w:t>
            </w:r>
          </w:p>
        </w:tc>
        <w:tc>
          <w:tcPr>
            <w:tcW w:w="3651" w:type="dxa"/>
            <w:shd w:val="clear" w:color="auto" w:fill="FFFFFF"/>
            <w:vAlign w:val="center"/>
          </w:tcPr>
          <w:p w14:paraId="47762FEC" w14:textId="77777777" w:rsidR="00BB47D6" w:rsidRPr="00FD4A8D" w:rsidRDefault="00BB47D6" w:rsidP="00C2271E">
            <w:pPr>
              <w:spacing w:line="276" w:lineRule="auto"/>
              <w:jc w:val="center"/>
            </w:pPr>
          </w:p>
        </w:tc>
      </w:tr>
      <w:tr w:rsidR="001B274C" w:rsidRPr="0027705E" w14:paraId="5E875C31" w14:textId="77777777" w:rsidTr="00C2271E">
        <w:tc>
          <w:tcPr>
            <w:tcW w:w="0" w:type="auto"/>
            <w:shd w:val="clear" w:color="auto" w:fill="FFFFFF"/>
            <w:vAlign w:val="center"/>
          </w:tcPr>
          <w:p w14:paraId="0FBC4D2F" w14:textId="77777777" w:rsidR="00BB47D6" w:rsidRPr="00FD4A8D" w:rsidRDefault="00BB47D6" w:rsidP="00C2271E">
            <w:pPr>
              <w:spacing w:line="276" w:lineRule="auto"/>
              <w:jc w:val="center"/>
            </w:pPr>
            <w:r>
              <w:t>11</w:t>
            </w:r>
          </w:p>
        </w:tc>
        <w:tc>
          <w:tcPr>
            <w:tcW w:w="7090" w:type="dxa"/>
            <w:shd w:val="clear" w:color="auto" w:fill="FFFFFF"/>
          </w:tcPr>
          <w:p w14:paraId="45E9B899" w14:textId="77777777" w:rsidR="00BB47D6" w:rsidRPr="00FD4A8D" w:rsidRDefault="00BB47D6" w:rsidP="00C2271E">
            <w:pPr>
              <w:spacing w:line="276" w:lineRule="auto"/>
            </w:pPr>
            <w:r>
              <w:t>Osoba uprawniona/upoważniona do podpisania umowy</w:t>
            </w:r>
          </w:p>
        </w:tc>
        <w:tc>
          <w:tcPr>
            <w:tcW w:w="3827" w:type="dxa"/>
            <w:shd w:val="clear" w:color="auto" w:fill="FFFFFF"/>
            <w:vAlign w:val="center"/>
          </w:tcPr>
          <w:p w14:paraId="325BAC16" w14:textId="77777777" w:rsidR="00BB47D6" w:rsidRPr="00FD4A8D" w:rsidRDefault="00BB47D6" w:rsidP="00C2271E">
            <w:pPr>
              <w:spacing w:line="276" w:lineRule="auto"/>
              <w:jc w:val="center"/>
            </w:pPr>
            <w:r>
              <w:t>Tak - podać</w:t>
            </w:r>
          </w:p>
        </w:tc>
        <w:tc>
          <w:tcPr>
            <w:tcW w:w="3651" w:type="dxa"/>
            <w:shd w:val="clear" w:color="auto" w:fill="FFFFFF"/>
          </w:tcPr>
          <w:p w14:paraId="01E58E0E" w14:textId="77777777" w:rsidR="00BB47D6" w:rsidRPr="00FD4A8D" w:rsidRDefault="00BB47D6" w:rsidP="00C2271E">
            <w:pPr>
              <w:spacing w:line="276" w:lineRule="auto"/>
            </w:pPr>
          </w:p>
        </w:tc>
      </w:tr>
      <w:tr w:rsidR="001B274C" w:rsidRPr="0027705E" w14:paraId="4583EB85" w14:textId="77777777" w:rsidTr="00C2271E">
        <w:tc>
          <w:tcPr>
            <w:tcW w:w="0" w:type="auto"/>
            <w:shd w:val="clear" w:color="auto" w:fill="FFFFFF"/>
            <w:vAlign w:val="center"/>
          </w:tcPr>
          <w:p w14:paraId="09E8AAFC" w14:textId="77777777" w:rsidR="00BB47D6" w:rsidRPr="00FD4A8D" w:rsidRDefault="00BB47D6" w:rsidP="00C2271E">
            <w:pPr>
              <w:spacing w:line="276" w:lineRule="auto"/>
              <w:jc w:val="center"/>
            </w:pPr>
            <w:r w:rsidRPr="00FD4A8D">
              <w:t>1</w:t>
            </w:r>
            <w:r>
              <w:t>2</w:t>
            </w:r>
          </w:p>
        </w:tc>
        <w:tc>
          <w:tcPr>
            <w:tcW w:w="7090" w:type="dxa"/>
            <w:shd w:val="clear" w:color="auto" w:fill="FFFFFF"/>
          </w:tcPr>
          <w:p w14:paraId="3DF42E3C" w14:textId="77777777" w:rsidR="00BB47D6" w:rsidRPr="00FD4A8D" w:rsidRDefault="00BB47D6" w:rsidP="00C2271E">
            <w:pPr>
              <w:spacing w:line="276" w:lineRule="auto"/>
            </w:pPr>
            <w:r>
              <w:t xml:space="preserve">Warunki płatności – 14 </w:t>
            </w:r>
            <w:r w:rsidRPr="00FD4A8D">
              <w:t>dni, licząc od dnia dostarczenia faktury z załączonym i podpisanym przez Zamawiającego Protokołem zdawczo-odbiorczym</w:t>
            </w:r>
          </w:p>
        </w:tc>
        <w:tc>
          <w:tcPr>
            <w:tcW w:w="3827" w:type="dxa"/>
            <w:shd w:val="clear" w:color="auto" w:fill="FFFFFF"/>
            <w:vAlign w:val="center"/>
          </w:tcPr>
          <w:p w14:paraId="5B9E7F79" w14:textId="77777777" w:rsidR="00BB47D6" w:rsidRPr="00FD4A8D" w:rsidRDefault="00BB47D6" w:rsidP="00C2271E">
            <w:pPr>
              <w:spacing w:line="276" w:lineRule="auto"/>
              <w:jc w:val="center"/>
            </w:pPr>
            <w:r w:rsidRPr="00FD4A8D">
              <w:t>Tak</w:t>
            </w:r>
          </w:p>
        </w:tc>
        <w:tc>
          <w:tcPr>
            <w:tcW w:w="3651" w:type="dxa"/>
            <w:shd w:val="clear" w:color="auto" w:fill="FFFFFF"/>
          </w:tcPr>
          <w:p w14:paraId="6A8D3054" w14:textId="77777777" w:rsidR="00BB47D6" w:rsidRPr="00FD4A8D" w:rsidRDefault="00BB47D6" w:rsidP="00C2271E">
            <w:pPr>
              <w:spacing w:line="276" w:lineRule="auto"/>
            </w:pPr>
          </w:p>
        </w:tc>
      </w:tr>
      <w:tr w:rsidR="00BB47D6" w:rsidRPr="0027705E" w14:paraId="537363BD" w14:textId="77777777" w:rsidTr="00C2271E">
        <w:tc>
          <w:tcPr>
            <w:tcW w:w="0" w:type="auto"/>
            <w:shd w:val="clear" w:color="auto" w:fill="FF6600"/>
            <w:vAlign w:val="center"/>
          </w:tcPr>
          <w:p w14:paraId="70EF2175" w14:textId="77777777" w:rsidR="00BB47D6" w:rsidRPr="00FD4A8D" w:rsidRDefault="00BB47D6" w:rsidP="00C2271E">
            <w:pPr>
              <w:jc w:val="center"/>
              <w:rPr>
                <w:b/>
              </w:rPr>
            </w:pPr>
            <w:r w:rsidRPr="00FD4A8D">
              <w:rPr>
                <w:b/>
              </w:rPr>
              <w:t>II</w:t>
            </w:r>
          </w:p>
        </w:tc>
        <w:tc>
          <w:tcPr>
            <w:tcW w:w="0" w:type="auto"/>
            <w:gridSpan w:val="3"/>
            <w:shd w:val="clear" w:color="auto" w:fill="FF6600"/>
            <w:vAlign w:val="center"/>
          </w:tcPr>
          <w:p w14:paraId="20E38509" w14:textId="77777777" w:rsidR="00BB47D6" w:rsidRPr="00FD4A8D" w:rsidRDefault="00BB47D6" w:rsidP="00C2271E">
            <w:pPr>
              <w:jc w:val="center"/>
              <w:rPr>
                <w:b/>
              </w:rPr>
            </w:pPr>
            <w:r w:rsidRPr="00FD4A8D">
              <w:rPr>
                <w:b/>
              </w:rPr>
              <w:t>OFERTA CENOWA</w:t>
            </w:r>
          </w:p>
        </w:tc>
      </w:tr>
      <w:tr w:rsidR="001B274C" w:rsidRPr="0027705E" w14:paraId="37BAD8EC" w14:textId="77777777" w:rsidTr="00C2271E">
        <w:trPr>
          <w:trHeight w:val="545"/>
        </w:trPr>
        <w:tc>
          <w:tcPr>
            <w:tcW w:w="0" w:type="auto"/>
            <w:vMerge w:val="restart"/>
            <w:shd w:val="clear" w:color="auto" w:fill="auto"/>
            <w:vAlign w:val="center"/>
          </w:tcPr>
          <w:p w14:paraId="0CC62FB7" w14:textId="77777777" w:rsidR="00BB47D6" w:rsidRPr="00FD4A8D" w:rsidRDefault="00BB47D6" w:rsidP="00C2271E">
            <w:pPr>
              <w:jc w:val="center"/>
              <w:rPr>
                <w:b/>
              </w:rPr>
            </w:pPr>
            <w:r>
              <w:rPr>
                <w:b/>
              </w:rPr>
              <w:lastRenderedPageBreak/>
              <w:t>13</w:t>
            </w:r>
          </w:p>
        </w:tc>
        <w:tc>
          <w:tcPr>
            <w:tcW w:w="7090" w:type="dxa"/>
            <w:vMerge w:val="restart"/>
            <w:shd w:val="clear" w:color="auto" w:fill="auto"/>
            <w:vAlign w:val="center"/>
          </w:tcPr>
          <w:p w14:paraId="2A214218" w14:textId="77777777" w:rsidR="00BB47D6" w:rsidRPr="00FD4A8D" w:rsidRDefault="00BB47D6" w:rsidP="00C2271E">
            <w:pPr>
              <w:jc w:val="center"/>
              <w:rPr>
                <w:b/>
              </w:rPr>
            </w:pPr>
            <w:r w:rsidRPr="00FD4A8D">
              <w:rPr>
                <w:b/>
              </w:rPr>
              <w:t>Cena ofertowa brutto w zł</w:t>
            </w:r>
          </w:p>
        </w:tc>
        <w:tc>
          <w:tcPr>
            <w:tcW w:w="3827" w:type="dxa"/>
            <w:vMerge w:val="restart"/>
            <w:shd w:val="clear" w:color="auto" w:fill="auto"/>
            <w:vAlign w:val="center"/>
          </w:tcPr>
          <w:p w14:paraId="58F1588D" w14:textId="77777777" w:rsidR="00BB47D6" w:rsidRPr="0084547A" w:rsidRDefault="00BB47D6" w:rsidP="00C2271E">
            <w:pPr>
              <w:jc w:val="center"/>
              <w:rPr>
                <w:b/>
                <w:sz w:val="22"/>
                <w:szCs w:val="22"/>
              </w:rPr>
            </w:pPr>
            <w:r w:rsidRPr="0084547A">
              <w:rPr>
                <w:b/>
                <w:sz w:val="22"/>
                <w:szCs w:val="22"/>
              </w:rPr>
              <w:t xml:space="preserve">Tak-podać </w:t>
            </w:r>
          </w:p>
          <w:p w14:paraId="3DDEFE27" w14:textId="77777777" w:rsidR="00BB47D6" w:rsidRPr="00FD4A8D" w:rsidRDefault="00BB47D6" w:rsidP="00C2271E">
            <w:pPr>
              <w:jc w:val="center"/>
              <w:rPr>
                <w:b/>
              </w:rPr>
            </w:pPr>
            <w:r w:rsidRPr="0084547A">
              <w:rPr>
                <w:b/>
                <w:sz w:val="22"/>
                <w:szCs w:val="22"/>
              </w:rPr>
              <w:t>z uwzględnieniem wypełnionego załącznika nr 1a (Arkusz obliczenia ceny) do Zaproszenia do złożenia oferty cenowej</w:t>
            </w:r>
          </w:p>
        </w:tc>
        <w:tc>
          <w:tcPr>
            <w:tcW w:w="3651" w:type="dxa"/>
            <w:shd w:val="clear" w:color="auto" w:fill="auto"/>
            <w:vAlign w:val="center"/>
          </w:tcPr>
          <w:p w14:paraId="2EC8EB58" w14:textId="77777777" w:rsidR="00BB47D6" w:rsidRPr="00FD4A8D" w:rsidRDefault="00BB47D6" w:rsidP="00C2271E">
            <w:pPr>
              <w:jc w:val="center"/>
              <w:rPr>
                <w:b/>
              </w:rPr>
            </w:pPr>
          </w:p>
          <w:p w14:paraId="6CF96C41" w14:textId="77777777" w:rsidR="00BB47D6" w:rsidRPr="00FD4A8D" w:rsidRDefault="00BB47D6" w:rsidP="00C2271E">
            <w:pPr>
              <w:jc w:val="center"/>
              <w:rPr>
                <w:b/>
              </w:rPr>
            </w:pPr>
            <w:r w:rsidRPr="00FD4A8D">
              <w:rPr>
                <w:b/>
              </w:rPr>
              <w:t>……………………… zł</w:t>
            </w:r>
          </w:p>
        </w:tc>
      </w:tr>
      <w:tr w:rsidR="001B274C" w:rsidRPr="0027705E" w14:paraId="2568DEDC" w14:textId="77777777" w:rsidTr="00C2271E">
        <w:tc>
          <w:tcPr>
            <w:tcW w:w="0" w:type="auto"/>
            <w:vMerge/>
            <w:shd w:val="clear" w:color="auto" w:fill="auto"/>
            <w:vAlign w:val="center"/>
          </w:tcPr>
          <w:p w14:paraId="1620B160" w14:textId="77777777" w:rsidR="00BB47D6" w:rsidRPr="00FD4A8D" w:rsidRDefault="00BB47D6" w:rsidP="00C2271E">
            <w:pPr>
              <w:jc w:val="center"/>
              <w:rPr>
                <w:b/>
              </w:rPr>
            </w:pPr>
          </w:p>
        </w:tc>
        <w:tc>
          <w:tcPr>
            <w:tcW w:w="7090" w:type="dxa"/>
            <w:vMerge/>
            <w:shd w:val="clear" w:color="auto" w:fill="auto"/>
            <w:vAlign w:val="center"/>
          </w:tcPr>
          <w:p w14:paraId="7F4168F8" w14:textId="77777777" w:rsidR="00BB47D6" w:rsidRPr="00FD4A8D" w:rsidRDefault="00BB47D6" w:rsidP="00C2271E">
            <w:pPr>
              <w:jc w:val="center"/>
              <w:rPr>
                <w:b/>
              </w:rPr>
            </w:pPr>
          </w:p>
        </w:tc>
        <w:tc>
          <w:tcPr>
            <w:tcW w:w="3827" w:type="dxa"/>
            <w:vMerge/>
            <w:shd w:val="clear" w:color="auto" w:fill="auto"/>
            <w:vAlign w:val="center"/>
          </w:tcPr>
          <w:p w14:paraId="0B64DBAC" w14:textId="77777777" w:rsidR="00BB47D6" w:rsidRPr="00FD4A8D" w:rsidRDefault="00BB47D6" w:rsidP="00C2271E">
            <w:pPr>
              <w:jc w:val="center"/>
              <w:rPr>
                <w:b/>
              </w:rPr>
            </w:pPr>
          </w:p>
        </w:tc>
        <w:tc>
          <w:tcPr>
            <w:tcW w:w="3651" w:type="dxa"/>
            <w:shd w:val="clear" w:color="auto" w:fill="auto"/>
            <w:vAlign w:val="center"/>
          </w:tcPr>
          <w:p w14:paraId="374C066A" w14:textId="77777777" w:rsidR="00BB47D6" w:rsidRDefault="00BB47D6" w:rsidP="00C2271E">
            <w:pPr>
              <w:jc w:val="center"/>
              <w:rPr>
                <w:b/>
              </w:rPr>
            </w:pPr>
            <w:r w:rsidRPr="00FD4A8D">
              <w:rPr>
                <w:b/>
              </w:rPr>
              <w:t xml:space="preserve">Słownie: </w:t>
            </w:r>
          </w:p>
          <w:p w14:paraId="7A9EDB6F" w14:textId="77777777" w:rsidR="00BB47D6" w:rsidRDefault="00BB47D6" w:rsidP="00C2271E">
            <w:pPr>
              <w:jc w:val="center"/>
              <w:rPr>
                <w:b/>
              </w:rPr>
            </w:pPr>
          </w:p>
          <w:p w14:paraId="4C48F196" w14:textId="1359193D" w:rsidR="00BB47D6" w:rsidRPr="00FD4A8D" w:rsidRDefault="00BB47D6" w:rsidP="00C2271E">
            <w:pPr>
              <w:jc w:val="center"/>
              <w:rPr>
                <w:b/>
              </w:rPr>
            </w:pPr>
            <w:r>
              <w:rPr>
                <w:b/>
              </w:rPr>
              <w:t>…………………………………..</w:t>
            </w:r>
          </w:p>
        </w:tc>
      </w:tr>
      <w:tr w:rsidR="00BB47D6" w:rsidRPr="0027705E" w14:paraId="497CB392" w14:textId="77777777" w:rsidTr="00C2271E">
        <w:tc>
          <w:tcPr>
            <w:tcW w:w="0" w:type="auto"/>
            <w:shd w:val="clear" w:color="auto" w:fill="FF6600"/>
            <w:vAlign w:val="center"/>
          </w:tcPr>
          <w:p w14:paraId="433A6FD2" w14:textId="77777777" w:rsidR="00BB47D6" w:rsidRPr="00A95A08" w:rsidRDefault="00BB47D6" w:rsidP="00C2271E">
            <w:pPr>
              <w:jc w:val="center"/>
              <w:rPr>
                <w:b/>
              </w:rPr>
            </w:pPr>
            <w:r w:rsidRPr="00A95A08">
              <w:rPr>
                <w:b/>
              </w:rPr>
              <w:t>III</w:t>
            </w:r>
          </w:p>
        </w:tc>
        <w:tc>
          <w:tcPr>
            <w:tcW w:w="0" w:type="auto"/>
            <w:gridSpan w:val="3"/>
            <w:shd w:val="clear" w:color="auto" w:fill="FF6600"/>
          </w:tcPr>
          <w:p w14:paraId="33E09339" w14:textId="77777777" w:rsidR="00BB47D6" w:rsidRPr="00A95A08" w:rsidRDefault="00BB47D6" w:rsidP="00C2271E">
            <w:pPr>
              <w:jc w:val="center"/>
            </w:pPr>
            <w:r w:rsidRPr="00A95A08">
              <w:rPr>
                <w:b/>
              </w:rPr>
              <w:t>OFERTA TECHNICZNO – EKSPLOATACYJNA</w:t>
            </w:r>
          </w:p>
        </w:tc>
      </w:tr>
      <w:tr w:rsidR="00BB47D6" w:rsidRPr="0027705E" w14:paraId="79A25472" w14:textId="77777777" w:rsidTr="00C2271E">
        <w:tc>
          <w:tcPr>
            <w:tcW w:w="0" w:type="auto"/>
            <w:tcBorders>
              <w:bottom w:val="single" w:sz="4" w:space="0" w:color="auto"/>
            </w:tcBorders>
            <w:shd w:val="clear" w:color="auto" w:fill="FF6600"/>
            <w:vAlign w:val="center"/>
          </w:tcPr>
          <w:p w14:paraId="5001B4EA" w14:textId="77777777" w:rsidR="00BB47D6" w:rsidRPr="00A95A08" w:rsidRDefault="00BB47D6" w:rsidP="00C2271E">
            <w:pPr>
              <w:jc w:val="center"/>
              <w:rPr>
                <w:b/>
              </w:rPr>
            </w:pPr>
            <w:r w:rsidRPr="00A95A08">
              <w:rPr>
                <w:b/>
              </w:rPr>
              <w:t>A</w:t>
            </w:r>
          </w:p>
        </w:tc>
        <w:tc>
          <w:tcPr>
            <w:tcW w:w="0" w:type="auto"/>
            <w:gridSpan w:val="3"/>
            <w:shd w:val="clear" w:color="auto" w:fill="FF6600"/>
          </w:tcPr>
          <w:p w14:paraId="6C865CC8" w14:textId="77777777" w:rsidR="00BB47D6" w:rsidRPr="00A95A08" w:rsidRDefault="00BB47D6" w:rsidP="00C2271E">
            <w:r w:rsidRPr="00A95A08">
              <w:rPr>
                <w:b/>
              </w:rPr>
              <w:t xml:space="preserve">WYMAGANIA OGÓLNE I </w:t>
            </w:r>
            <w:r>
              <w:rPr>
                <w:b/>
              </w:rPr>
              <w:t>TECHNICZNE</w:t>
            </w:r>
          </w:p>
        </w:tc>
      </w:tr>
      <w:tr w:rsidR="0084547A" w:rsidRPr="0027705E" w14:paraId="33F84C9B" w14:textId="77777777" w:rsidTr="00C2271E">
        <w:tc>
          <w:tcPr>
            <w:tcW w:w="0" w:type="auto"/>
          </w:tcPr>
          <w:p w14:paraId="638E99EA" w14:textId="460B1FC8" w:rsidR="0084547A" w:rsidRPr="0084547A" w:rsidRDefault="0084547A" w:rsidP="00C2271E">
            <w:pPr>
              <w:spacing w:before="140"/>
              <w:jc w:val="center"/>
              <w:rPr>
                <w:b/>
                <w:bCs/>
                <w:sz w:val="10"/>
                <w:szCs w:val="10"/>
              </w:rPr>
            </w:pPr>
            <w:r w:rsidRPr="004501D8">
              <w:rPr>
                <w:b/>
                <w:bCs/>
              </w:rPr>
              <w:t>14</w:t>
            </w:r>
            <w:r>
              <w:t>.</w:t>
            </w:r>
          </w:p>
        </w:tc>
        <w:tc>
          <w:tcPr>
            <w:tcW w:w="7090" w:type="dxa"/>
            <w:vAlign w:val="center"/>
          </w:tcPr>
          <w:p w14:paraId="30AB568A" w14:textId="32DA9EEA" w:rsidR="0084547A" w:rsidRPr="001B274C" w:rsidRDefault="0084547A" w:rsidP="00C2271E">
            <w:pPr>
              <w:autoSpaceDE w:val="0"/>
              <w:jc w:val="both"/>
              <w:rPr>
                <w:b/>
              </w:rPr>
            </w:pPr>
            <w:r>
              <w:rPr>
                <w:b/>
              </w:rPr>
              <w:t>SPECYFIKACJA ASORTYMENTOWA</w:t>
            </w:r>
          </w:p>
        </w:tc>
        <w:tc>
          <w:tcPr>
            <w:tcW w:w="3827" w:type="dxa"/>
            <w:shd w:val="clear" w:color="auto" w:fill="auto"/>
            <w:vAlign w:val="center"/>
          </w:tcPr>
          <w:p w14:paraId="3823B81C" w14:textId="2A6A8228" w:rsidR="0084547A" w:rsidRPr="00EA1567" w:rsidRDefault="0084547A" w:rsidP="00C2271E">
            <w:pPr>
              <w:tabs>
                <w:tab w:val="left" w:pos="720"/>
              </w:tabs>
              <w:jc w:val="center"/>
              <w:rPr>
                <w:b/>
                <w:bCs/>
              </w:rPr>
            </w:pPr>
          </w:p>
        </w:tc>
        <w:tc>
          <w:tcPr>
            <w:tcW w:w="3651" w:type="dxa"/>
            <w:shd w:val="clear" w:color="auto" w:fill="auto"/>
          </w:tcPr>
          <w:p w14:paraId="2F6741B1" w14:textId="77777777" w:rsidR="0084547A" w:rsidRDefault="0084547A" w:rsidP="00C2271E"/>
          <w:p w14:paraId="4D5AEB0E" w14:textId="6B802DBB" w:rsidR="0084547A" w:rsidRPr="00A95A08" w:rsidRDefault="0084547A" w:rsidP="00C2271E"/>
        </w:tc>
      </w:tr>
      <w:tr w:rsidR="0084547A" w:rsidRPr="0027705E" w14:paraId="50576878" w14:textId="77777777" w:rsidTr="00C2271E">
        <w:tc>
          <w:tcPr>
            <w:tcW w:w="0" w:type="auto"/>
            <w:vAlign w:val="center"/>
          </w:tcPr>
          <w:p w14:paraId="5126B6F0" w14:textId="290C49B0" w:rsidR="0084547A" w:rsidRDefault="00C975FA" w:rsidP="00C2271E">
            <w:pPr>
              <w:jc w:val="center"/>
            </w:pPr>
            <w:r>
              <w:t>14.1</w:t>
            </w:r>
          </w:p>
        </w:tc>
        <w:tc>
          <w:tcPr>
            <w:tcW w:w="7090" w:type="dxa"/>
            <w:vAlign w:val="center"/>
          </w:tcPr>
          <w:p w14:paraId="1DD15963" w14:textId="565D975C" w:rsidR="0084547A" w:rsidRDefault="0084547A" w:rsidP="00C2271E">
            <w:pPr>
              <w:autoSpaceDE w:val="0"/>
              <w:spacing w:line="276" w:lineRule="auto"/>
              <w:jc w:val="both"/>
              <w:rPr>
                <w:b/>
              </w:rPr>
            </w:pPr>
            <w:r w:rsidRPr="00461674">
              <w:rPr>
                <w:b/>
              </w:rPr>
              <w:t>Pozycja</w:t>
            </w:r>
            <w:r>
              <w:rPr>
                <w:b/>
              </w:rPr>
              <w:t xml:space="preserve"> </w:t>
            </w:r>
            <w:r w:rsidRPr="00461674">
              <w:rPr>
                <w:b/>
              </w:rPr>
              <w:t>1</w:t>
            </w:r>
            <w:r>
              <w:rPr>
                <w:b/>
              </w:rPr>
              <w:t xml:space="preserve"> – Stół przyścienny </w:t>
            </w:r>
            <w:r w:rsidRPr="00C56345">
              <w:rPr>
                <w:bCs/>
              </w:rPr>
              <w:t xml:space="preserve"> L-kształtny</w:t>
            </w:r>
            <w:r>
              <w:rPr>
                <w:b/>
              </w:rPr>
              <w:t xml:space="preserve">  - 1 szt.</w:t>
            </w:r>
          </w:p>
          <w:p w14:paraId="2A0C601E" w14:textId="648CA2C3" w:rsidR="0084547A" w:rsidRPr="00825A4D" w:rsidRDefault="0084547A" w:rsidP="00C2271E">
            <w:pPr>
              <w:autoSpaceDE w:val="0"/>
              <w:spacing w:line="276" w:lineRule="auto"/>
              <w:jc w:val="both"/>
              <w:rPr>
                <w:bCs/>
                <w:sz w:val="22"/>
                <w:szCs w:val="22"/>
              </w:rPr>
            </w:pPr>
            <w:r w:rsidRPr="00825A4D">
              <w:rPr>
                <w:bCs/>
                <w:sz w:val="22"/>
                <w:szCs w:val="22"/>
              </w:rPr>
              <w:t>Stół</w:t>
            </w:r>
            <w:r w:rsidRPr="00825A4D">
              <w:rPr>
                <w:sz w:val="22"/>
                <w:szCs w:val="22"/>
              </w:rPr>
              <w:t xml:space="preserve"> </w:t>
            </w:r>
            <w:r w:rsidRPr="00825A4D">
              <w:rPr>
                <w:bCs/>
                <w:sz w:val="22"/>
                <w:szCs w:val="22"/>
              </w:rPr>
              <w:t xml:space="preserve">(wymiary po obrysie zewnętrznym) 4600/5640×900(750) mm, wys. 900 mm z parapetem o wymiarach 3620×300 (315) mm (elementy parapetu </w:t>
            </w:r>
            <w:r>
              <w:rPr>
                <w:bCs/>
                <w:sz w:val="22"/>
                <w:szCs w:val="22"/>
              </w:rPr>
              <w:t>-</w:t>
            </w:r>
            <w:r w:rsidRPr="00825A4D">
              <w:rPr>
                <w:bCs/>
                <w:sz w:val="22"/>
                <w:szCs w:val="22"/>
              </w:rPr>
              <w:t xml:space="preserve"> do przycięcia podczas montażu) składający się z następujących elementów:</w:t>
            </w:r>
          </w:p>
          <w:p w14:paraId="492C0AC5" w14:textId="2DA32BDB" w:rsidR="0084547A" w:rsidRPr="000853E2" w:rsidRDefault="0084547A" w:rsidP="00C2271E">
            <w:pPr>
              <w:pStyle w:val="Akapitzlist"/>
              <w:numPr>
                <w:ilvl w:val="0"/>
                <w:numId w:val="11"/>
              </w:numPr>
              <w:autoSpaceDE w:val="0"/>
              <w:spacing w:line="276" w:lineRule="auto"/>
              <w:ind w:left="282" w:hanging="218"/>
              <w:jc w:val="both"/>
              <w:rPr>
                <w:bCs/>
                <w:sz w:val="22"/>
                <w:szCs w:val="22"/>
              </w:rPr>
            </w:pPr>
            <w:r w:rsidRPr="000853E2">
              <w:rPr>
                <w:bCs/>
                <w:sz w:val="22"/>
                <w:szCs w:val="22"/>
              </w:rPr>
              <w:t>Blat</w:t>
            </w:r>
            <w:r>
              <w:rPr>
                <w:bCs/>
                <w:sz w:val="22"/>
                <w:szCs w:val="22"/>
              </w:rPr>
              <w:t>y</w:t>
            </w:r>
            <w:r w:rsidRPr="000853E2">
              <w:rPr>
                <w:bCs/>
                <w:sz w:val="22"/>
                <w:szCs w:val="22"/>
              </w:rPr>
              <w:t xml:space="preserve"> z żywicy fenolowej gruboś</w:t>
            </w:r>
            <w:r>
              <w:rPr>
                <w:bCs/>
                <w:sz w:val="22"/>
                <w:szCs w:val="22"/>
              </w:rPr>
              <w:t>ci</w:t>
            </w:r>
            <w:r w:rsidRPr="000853E2">
              <w:rPr>
                <w:bCs/>
                <w:sz w:val="22"/>
                <w:szCs w:val="22"/>
              </w:rPr>
              <w:t xml:space="preserve"> 16 mm, </w:t>
            </w:r>
            <w:r>
              <w:rPr>
                <w:bCs/>
                <w:sz w:val="22"/>
                <w:szCs w:val="22"/>
              </w:rPr>
              <w:t xml:space="preserve">zgodnej ze wymaganiami opisanymi w </w:t>
            </w:r>
            <w:r w:rsidRPr="004501D8">
              <w:rPr>
                <w:bCs/>
                <w:sz w:val="22"/>
                <w:szCs w:val="22"/>
              </w:rPr>
              <w:t xml:space="preserve">pkt </w:t>
            </w:r>
            <w:r w:rsidRPr="004501D8">
              <w:rPr>
                <w:b/>
                <w:sz w:val="22"/>
                <w:szCs w:val="22"/>
              </w:rPr>
              <w:t>15.1</w:t>
            </w:r>
          </w:p>
          <w:p w14:paraId="7770667C" w14:textId="77777777" w:rsidR="0084547A" w:rsidRPr="000853E2" w:rsidRDefault="0084547A" w:rsidP="00C2271E">
            <w:pPr>
              <w:pStyle w:val="Akapitzlist"/>
              <w:numPr>
                <w:ilvl w:val="0"/>
                <w:numId w:val="11"/>
              </w:numPr>
              <w:autoSpaceDE w:val="0"/>
              <w:spacing w:line="276" w:lineRule="auto"/>
              <w:ind w:left="282" w:hanging="218"/>
              <w:jc w:val="both"/>
              <w:rPr>
                <w:bCs/>
                <w:sz w:val="22"/>
                <w:szCs w:val="22"/>
              </w:rPr>
            </w:pPr>
            <w:r w:rsidRPr="000853E2">
              <w:rPr>
                <w:bCs/>
                <w:sz w:val="22"/>
                <w:szCs w:val="22"/>
              </w:rPr>
              <w:t>Kratek wentylacyjnych – 4 szt.</w:t>
            </w:r>
          </w:p>
          <w:p w14:paraId="44ACEAA2" w14:textId="707A6D41" w:rsidR="0084547A" w:rsidRPr="000F50AF" w:rsidRDefault="0084547A" w:rsidP="00C2271E">
            <w:pPr>
              <w:pStyle w:val="Akapitzlist"/>
              <w:numPr>
                <w:ilvl w:val="0"/>
                <w:numId w:val="11"/>
              </w:numPr>
              <w:autoSpaceDE w:val="0"/>
              <w:spacing w:line="276" w:lineRule="auto"/>
              <w:ind w:left="282" w:hanging="218"/>
              <w:jc w:val="both"/>
              <w:rPr>
                <w:bCs/>
                <w:sz w:val="22"/>
                <w:szCs w:val="22"/>
              </w:rPr>
            </w:pPr>
            <w:r w:rsidRPr="000853E2">
              <w:rPr>
                <w:bCs/>
                <w:sz w:val="22"/>
                <w:szCs w:val="22"/>
              </w:rPr>
              <w:t>W podstawie</w:t>
            </w:r>
            <w:r>
              <w:rPr>
                <w:bCs/>
                <w:sz w:val="22"/>
                <w:szCs w:val="22"/>
              </w:rPr>
              <w:t xml:space="preserve"> ze stelaży oraz szafek zgodnych w wymaganiami opisanymi w pkt </w:t>
            </w:r>
            <w:r w:rsidRPr="004501D8">
              <w:rPr>
                <w:b/>
                <w:sz w:val="22"/>
                <w:szCs w:val="22"/>
              </w:rPr>
              <w:t xml:space="preserve">15.2 </w:t>
            </w:r>
            <w:r w:rsidRPr="004501D8">
              <w:rPr>
                <w:bCs/>
                <w:sz w:val="22"/>
                <w:szCs w:val="22"/>
              </w:rPr>
              <w:t>oraz</w:t>
            </w:r>
            <w:r w:rsidRPr="004501D8">
              <w:rPr>
                <w:b/>
                <w:sz w:val="22"/>
                <w:szCs w:val="22"/>
              </w:rPr>
              <w:t xml:space="preserve"> 15.3</w:t>
            </w:r>
            <w:r w:rsidRPr="000F50AF">
              <w:rPr>
                <w:bCs/>
                <w:sz w:val="22"/>
                <w:szCs w:val="22"/>
              </w:rPr>
              <w:t>, w następujących ilościach i typach:</w:t>
            </w:r>
          </w:p>
          <w:p w14:paraId="2C80E710" w14:textId="23634D0A" w:rsidR="0084547A" w:rsidRPr="000853E2" w:rsidRDefault="0084547A" w:rsidP="00C2271E">
            <w:pPr>
              <w:pStyle w:val="Akapitzlist"/>
              <w:numPr>
                <w:ilvl w:val="2"/>
                <w:numId w:val="11"/>
              </w:numPr>
              <w:autoSpaceDE w:val="0"/>
              <w:spacing w:line="276" w:lineRule="auto"/>
              <w:ind w:left="565" w:hanging="283"/>
              <w:jc w:val="both"/>
              <w:rPr>
                <w:bCs/>
                <w:sz w:val="20"/>
                <w:szCs w:val="20"/>
              </w:rPr>
            </w:pPr>
            <w:r w:rsidRPr="000853E2">
              <w:rPr>
                <w:bCs/>
                <w:sz w:val="20"/>
                <w:szCs w:val="20"/>
              </w:rPr>
              <w:t>2 × stelaż typu A szer. 1800 mm, moduł podstawowy,</w:t>
            </w:r>
          </w:p>
          <w:p w14:paraId="3F5BA7A2" w14:textId="77777777" w:rsidR="0084547A" w:rsidRPr="000853E2" w:rsidRDefault="0084547A" w:rsidP="00C2271E">
            <w:pPr>
              <w:pStyle w:val="Akapitzlist"/>
              <w:numPr>
                <w:ilvl w:val="2"/>
                <w:numId w:val="11"/>
              </w:numPr>
              <w:autoSpaceDE w:val="0"/>
              <w:spacing w:line="276" w:lineRule="auto"/>
              <w:ind w:left="565" w:hanging="283"/>
              <w:jc w:val="both"/>
              <w:rPr>
                <w:bCs/>
                <w:sz w:val="20"/>
                <w:szCs w:val="20"/>
              </w:rPr>
            </w:pPr>
            <w:r w:rsidRPr="000853E2">
              <w:rPr>
                <w:bCs/>
                <w:sz w:val="20"/>
                <w:szCs w:val="20"/>
              </w:rPr>
              <w:t>2 × stelaż typu A szer. 1800 mm, moduł dodatkowy,</w:t>
            </w:r>
          </w:p>
          <w:p w14:paraId="5AFBD897" w14:textId="7327224C" w:rsidR="0084547A" w:rsidRPr="000853E2" w:rsidRDefault="0084547A" w:rsidP="00C2271E">
            <w:pPr>
              <w:pStyle w:val="Akapitzlist"/>
              <w:numPr>
                <w:ilvl w:val="2"/>
                <w:numId w:val="11"/>
              </w:numPr>
              <w:autoSpaceDE w:val="0"/>
              <w:spacing w:line="276" w:lineRule="auto"/>
              <w:ind w:left="565" w:hanging="283"/>
              <w:jc w:val="both"/>
              <w:rPr>
                <w:bCs/>
                <w:sz w:val="20"/>
                <w:szCs w:val="20"/>
              </w:rPr>
            </w:pPr>
            <w:r w:rsidRPr="000853E2">
              <w:rPr>
                <w:bCs/>
                <w:sz w:val="20"/>
                <w:szCs w:val="20"/>
              </w:rPr>
              <w:t>1 × stelaż typu A szer. 1500 mm, moduł dodatkowy;</w:t>
            </w:r>
          </w:p>
          <w:p w14:paraId="082FAA78" w14:textId="0AF75D37" w:rsidR="0084547A" w:rsidRPr="000853E2" w:rsidRDefault="0084547A" w:rsidP="00C2271E">
            <w:pPr>
              <w:pStyle w:val="Akapitzlist"/>
              <w:numPr>
                <w:ilvl w:val="0"/>
                <w:numId w:val="12"/>
              </w:numPr>
              <w:autoSpaceDE w:val="0"/>
              <w:spacing w:line="276" w:lineRule="auto"/>
              <w:ind w:left="565" w:hanging="283"/>
              <w:jc w:val="both"/>
              <w:rPr>
                <w:bCs/>
                <w:sz w:val="20"/>
                <w:szCs w:val="20"/>
              </w:rPr>
            </w:pPr>
            <w:r w:rsidRPr="000853E2">
              <w:rPr>
                <w:bCs/>
                <w:sz w:val="20"/>
                <w:szCs w:val="20"/>
              </w:rPr>
              <w:t>4 × szafka na kółkach szer. 600 mm, wys. 740 mm, 2 szuflady, zamek;</w:t>
            </w:r>
          </w:p>
          <w:p w14:paraId="25953A7B" w14:textId="373CD41B" w:rsidR="0084547A" w:rsidRPr="000853E2" w:rsidRDefault="0084547A" w:rsidP="00C2271E">
            <w:pPr>
              <w:pStyle w:val="Akapitzlist"/>
              <w:numPr>
                <w:ilvl w:val="0"/>
                <w:numId w:val="12"/>
              </w:numPr>
              <w:autoSpaceDE w:val="0"/>
              <w:spacing w:line="276" w:lineRule="auto"/>
              <w:ind w:left="565" w:hanging="283"/>
              <w:jc w:val="both"/>
              <w:rPr>
                <w:bCs/>
                <w:sz w:val="20"/>
                <w:szCs w:val="20"/>
              </w:rPr>
            </w:pPr>
            <w:r w:rsidRPr="000853E2">
              <w:rPr>
                <w:bCs/>
                <w:sz w:val="20"/>
                <w:szCs w:val="20"/>
              </w:rPr>
              <w:t>2</w:t>
            </w:r>
            <w:r>
              <w:rPr>
                <w:bCs/>
                <w:sz w:val="20"/>
                <w:szCs w:val="20"/>
              </w:rPr>
              <w:t xml:space="preserve"> </w:t>
            </w:r>
            <w:r w:rsidRPr="000853E2">
              <w:rPr>
                <w:bCs/>
                <w:sz w:val="20"/>
                <w:szCs w:val="20"/>
              </w:rPr>
              <w:t>× szafka na kółkach szer. 1200 mm, wys. 740 mm, 2 szuflady, zamek;</w:t>
            </w:r>
          </w:p>
          <w:p w14:paraId="5544F29F" w14:textId="428C5A38" w:rsidR="0084547A" w:rsidRPr="000853E2" w:rsidRDefault="0084547A" w:rsidP="00C2271E">
            <w:pPr>
              <w:pStyle w:val="Akapitzlist"/>
              <w:numPr>
                <w:ilvl w:val="0"/>
                <w:numId w:val="12"/>
              </w:numPr>
              <w:autoSpaceDE w:val="0"/>
              <w:spacing w:line="276" w:lineRule="auto"/>
              <w:ind w:left="565" w:hanging="283"/>
              <w:jc w:val="both"/>
              <w:rPr>
                <w:bCs/>
                <w:sz w:val="22"/>
                <w:szCs w:val="22"/>
              </w:rPr>
            </w:pPr>
            <w:r w:rsidRPr="000853E2">
              <w:rPr>
                <w:bCs/>
                <w:sz w:val="20"/>
                <w:szCs w:val="20"/>
              </w:rPr>
              <w:t>1 × szafka na kółkach szer. 1200 mm, wys. 740 mm, 2 drzwi, 2 szuflady, zamek;</w:t>
            </w:r>
          </w:p>
        </w:tc>
        <w:tc>
          <w:tcPr>
            <w:tcW w:w="3827" w:type="dxa"/>
            <w:shd w:val="clear" w:color="auto" w:fill="auto"/>
            <w:vAlign w:val="center"/>
          </w:tcPr>
          <w:p w14:paraId="511CAB02" w14:textId="1410BEE1" w:rsidR="0084547A" w:rsidRPr="00EA1567" w:rsidRDefault="0084547A" w:rsidP="00C2271E">
            <w:pPr>
              <w:tabs>
                <w:tab w:val="left" w:pos="720"/>
              </w:tabs>
              <w:jc w:val="center"/>
              <w:rPr>
                <w:b/>
                <w:bCs/>
              </w:rPr>
            </w:pPr>
            <w:r>
              <w:rPr>
                <w:b/>
                <w:bCs/>
              </w:rPr>
              <w:t>Tak</w:t>
            </w:r>
          </w:p>
        </w:tc>
        <w:tc>
          <w:tcPr>
            <w:tcW w:w="3651" w:type="dxa"/>
            <w:shd w:val="clear" w:color="auto" w:fill="auto"/>
          </w:tcPr>
          <w:p w14:paraId="53D93F1F" w14:textId="7CFF03DB" w:rsidR="0084547A" w:rsidRDefault="0084547A" w:rsidP="00C2271E"/>
        </w:tc>
      </w:tr>
      <w:tr w:rsidR="0084547A" w:rsidRPr="0027705E" w14:paraId="4ED8BC66" w14:textId="77777777" w:rsidTr="00C2271E">
        <w:tc>
          <w:tcPr>
            <w:tcW w:w="0" w:type="auto"/>
            <w:vAlign w:val="center"/>
          </w:tcPr>
          <w:p w14:paraId="1A452615" w14:textId="7F8645B9" w:rsidR="0084547A" w:rsidRDefault="00C975FA" w:rsidP="00C2271E">
            <w:pPr>
              <w:jc w:val="center"/>
            </w:pPr>
            <w:r>
              <w:t>14.2</w:t>
            </w:r>
          </w:p>
        </w:tc>
        <w:tc>
          <w:tcPr>
            <w:tcW w:w="7090" w:type="dxa"/>
            <w:vAlign w:val="center"/>
          </w:tcPr>
          <w:p w14:paraId="3C3C92A5" w14:textId="77777777" w:rsidR="0084547A" w:rsidRDefault="0084547A" w:rsidP="00C2271E">
            <w:pPr>
              <w:autoSpaceDE w:val="0"/>
              <w:spacing w:line="276" w:lineRule="auto"/>
              <w:jc w:val="both"/>
              <w:rPr>
                <w:b/>
              </w:rPr>
            </w:pPr>
            <w:r w:rsidRPr="00461674">
              <w:rPr>
                <w:b/>
              </w:rPr>
              <w:t>Pozycja</w:t>
            </w:r>
            <w:r>
              <w:rPr>
                <w:b/>
              </w:rPr>
              <w:t xml:space="preserve"> 2 – Stół wyspowy - 1 szt.</w:t>
            </w:r>
          </w:p>
          <w:p w14:paraId="021EA3DE" w14:textId="77777777" w:rsidR="0084547A" w:rsidRDefault="0084547A" w:rsidP="00C2271E">
            <w:pPr>
              <w:autoSpaceDE w:val="0"/>
              <w:spacing w:line="276" w:lineRule="auto"/>
              <w:jc w:val="both"/>
              <w:rPr>
                <w:bCs/>
              </w:rPr>
            </w:pPr>
            <w:r>
              <w:rPr>
                <w:bCs/>
              </w:rPr>
              <w:t>Stół wyspowy o wymiarach 1800×1350×900 mm, składający się z:</w:t>
            </w:r>
          </w:p>
          <w:p w14:paraId="11E67CFB" w14:textId="26EE4785" w:rsidR="0084547A" w:rsidRDefault="0084547A" w:rsidP="00C2271E">
            <w:pPr>
              <w:pStyle w:val="Akapitzlist"/>
              <w:numPr>
                <w:ilvl w:val="0"/>
                <w:numId w:val="13"/>
              </w:numPr>
              <w:spacing w:line="276" w:lineRule="auto"/>
              <w:ind w:left="424"/>
              <w:rPr>
                <w:bCs/>
                <w:sz w:val="22"/>
                <w:szCs w:val="22"/>
              </w:rPr>
            </w:pPr>
            <w:r w:rsidRPr="00825A4D">
              <w:rPr>
                <w:bCs/>
                <w:sz w:val="22"/>
                <w:szCs w:val="22"/>
              </w:rPr>
              <w:t xml:space="preserve">Blatów z żywicy fenolowej grubości 16 mm, zgodnej ze wymaganiami opisanymi w pkt </w:t>
            </w:r>
            <w:r w:rsidRPr="004501D8">
              <w:rPr>
                <w:b/>
                <w:sz w:val="22"/>
                <w:szCs w:val="22"/>
              </w:rPr>
              <w:t>15</w:t>
            </w:r>
            <w:r>
              <w:rPr>
                <w:b/>
                <w:sz w:val="22"/>
                <w:szCs w:val="22"/>
              </w:rPr>
              <w:t xml:space="preserve">.1 </w:t>
            </w:r>
          </w:p>
          <w:p w14:paraId="167B5772" w14:textId="24E71ED1" w:rsidR="0084547A" w:rsidRPr="00825A4D" w:rsidRDefault="0084547A" w:rsidP="00C2271E">
            <w:pPr>
              <w:pStyle w:val="Akapitzlist"/>
              <w:numPr>
                <w:ilvl w:val="0"/>
                <w:numId w:val="13"/>
              </w:numPr>
              <w:spacing w:line="276" w:lineRule="auto"/>
              <w:ind w:left="424"/>
              <w:rPr>
                <w:bCs/>
                <w:sz w:val="22"/>
                <w:szCs w:val="22"/>
              </w:rPr>
            </w:pPr>
            <w:r w:rsidRPr="00825A4D">
              <w:rPr>
                <w:bCs/>
                <w:sz w:val="22"/>
                <w:szCs w:val="22"/>
              </w:rPr>
              <w:t xml:space="preserve">W podstawie ze stelaży oraz szafek zgodnych w wymaganiami opisanymi w pkt </w:t>
            </w:r>
            <w:r>
              <w:rPr>
                <w:b/>
                <w:sz w:val="22"/>
                <w:szCs w:val="22"/>
              </w:rPr>
              <w:t xml:space="preserve">15.2 </w:t>
            </w:r>
            <w:r w:rsidRPr="004501D8">
              <w:rPr>
                <w:bCs/>
                <w:sz w:val="22"/>
                <w:szCs w:val="22"/>
              </w:rPr>
              <w:t>oraz</w:t>
            </w:r>
            <w:r>
              <w:rPr>
                <w:b/>
                <w:sz w:val="22"/>
                <w:szCs w:val="22"/>
              </w:rPr>
              <w:t xml:space="preserve"> 15.3</w:t>
            </w:r>
            <w:r w:rsidRPr="00825A4D">
              <w:rPr>
                <w:bCs/>
                <w:sz w:val="22"/>
                <w:szCs w:val="22"/>
              </w:rPr>
              <w:t>, w następujących ilościach i typach:</w:t>
            </w:r>
          </w:p>
          <w:p w14:paraId="14D67952" w14:textId="77777777" w:rsidR="0084547A" w:rsidRPr="000853E2" w:rsidRDefault="0084547A" w:rsidP="00C2271E">
            <w:pPr>
              <w:pStyle w:val="Akapitzlist"/>
              <w:numPr>
                <w:ilvl w:val="2"/>
                <w:numId w:val="11"/>
              </w:numPr>
              <w:autoSpaceDE w:val="0"/>
              <w:spacing w:line="276" w:lineRule="auto"/>
              <w:ind w:left="568" w:hanging="284"/>
              <w:contextualSpacing w:val="0"/>
              <w:jc w:val="both"/>
              <w:rPr>
                <w:bCs/>
                <w:sz w:val="20"/>
                <w:szCs w:val="20"/>
              </w:rPr>
            </w:pPr>
            <w:r w:rsidRPr="000853E2">
              <w:rPr>
                <w:bCs/>
                <w:sz w:val="20"/>
                <w:szCs w:val="20"/>
              </w:rPr>
              <w:t>2 × stelaż typu A szer. 1800 mm, moduł podstawowy,</w:t>
            </w:r>
          </w:p>
          <w:p w14:paraId="0C7610C8" w14:textId="77777777" w:rsidR="0084547A" w:rsidRPr="004501D8" w:rsidRDefault="0084547A" w:rsidP="00C2271E">
            <w:pPr>
              <w:pStyle w:val="Akapitzlist"/>
              <w:numPr>
                <w:ilvl w:val="0"/>
                <w:numId w:val="12"/>
              </w:numPr>
              <w:autoSpaceDE w:val="0"/>
              <w:spacing w:line="276" w:lineRule="auto"/>
              <w:ind w:left="568" w:hanging="284"/>
              <w:contextualSpacing w:val="0"/>
              <w:jc w:val="both"/>
              <w:rPr>
                <w:bCs/>
              </w:rPr>
            </w:pPr>
            <w:r w:rsidRPr="000853E2">
              <w:rPr>
                <w:bCs/>
                <w:sz w:val="20"/>
                <w:szCs w:val="20"/>
              </w:rPr>
              <w:t xml:space="preserve">4 × szafka na kółkach szer. </w:t>
            </w:r>
            <w:r>
              <w:rPr>
                <w:bCs/>
                <w:sz w:val="20"/>
                <w:szCs w:val="20"/>
              </w:rPr>
              <w:t>9</w:t>
            </w:r>
            <w:r w:rsidRPr="000853E2">
              <w:rPr>
                <w:bCs/>
                <w:sz w:val="20"/>
                <w:szCs w:val="20"/>
              </w:rPr>
              <w:t>00 mm, wys. 740 mm, 2 szuflady</w:t>
            </w:r>
          </w:p>
          <w:p w14:paraId="2122D72B" w14:textId="776103DF" w:rsidR="0084547A" w:rsidRPr="004602AC" w:rsidRDefault="0084547A" w:rsidP="00C2271E">
            <w:pPr>
              <w:pStyle w:val="Akapitzlist"/>
              <w:numPr>
                <w:ilvl w:val="0"/>
                <w:numId w:val="14"/>
              </w:numPr>
              <w:autoSpaceDE w:val="0"/>
              <w:spacing w:line="276" w:lineRule="auto"/>
              <w:ind w:left="424" w:hanging="426"/>
              <w:jc w:val="both"/>
              <w:rPr>
                <w:bCs/>
              </w:rPr>
            </w:pPr>
            <w:r w:rsidRPr="004501D8">
              <w:rPr>
                <w:bCs/>
                <w:sz w:val="22"/>
                <w:szCs w:val="22"/>
              </w:rPr>
              <w:t>Przys</w:t>
            </w:r>
            <w:r w:rsidR="00E31BD1">
              <w:rPr>
                <w:bCs/>
                <w:sz w:val="22"/>
                <w:szCs w:val="22"/>
              </w:rPr>
              <w:t>t</w:t>
            </w:r>
            <w:r w:rsidRPr="004501D8">
              <w:rPr>
                <w:bCs/>
                <w:sz w:val="22"/>
                <w:szCs w:val="22"/>
              </w:rPr>
              <w:t>awki i</w:t>
            </w:r>
            <w:r>
              <w:rPr>
                <w:bCs/>
                <w:sz w:val="22"/>
                <w:szCs w:val="22"/>
              </w:rPr>
              <w:t xml:space="preserve">nstalacyjnej szer. 1800 mm zgodnej z wymaganiami opisanymi w pkt. </w:t>
            </w:r>
            <w:r w:rsidRPr="004501D8">
              <w:rPr>
                <w:b/>
                <w:sz w:val="22"/>
                <w:szCs w:val="22"/>
              </w:rPr>
              <w:t>15.4</w:t>
            </w:r>
            <w:r>
              <w:rPr>
                <w:bCs/>
                <w:sz w:val="22"/>
                <w:szCs w:val="22"/>
              </w:rPr>
              <w:t xml:space="preserve"> składającego się z następujących elementów:</w:t>
            </w:r>
          </w:p>
          <w:p w14:paraId="281DCC5E" w14:textId="77777777" w:rsidR="0084547A" w:rsidRDefault="0084547A" w:rsidP="00C2271E">
            <w:pPr>
              <w:pStyle w:val="Akapitzlist"/>
              <w:numPr>
                <w:ilvl w:val="2"/>
                <w:numId w:val="11"/>
              </w:numPr>
              <w:autoSpaceDE w:val="0"/>
              <w:spacing w:line="276" w:lineRule="auto"/>
              <w:ind w:left="501" w:hanging="283"/>
              <w:jc w:val="both"/>
              <w:rPr>
                <w:bCs/>
                <w:sz w:val="20"/>
                <w:szCs w:val="20"/>
              </w:rPr>
            </w:pPr>
            <w:r w:rsidRPr="004602AC">
              <w:rPr>
                <w:bCs/>
                <w:sz w:val="20"/>
                <w:szCs w:val="20"/>
              </w:rPr>
              <w:lastRenderedPageBreak/>
              <w:t>2 × kolumna instalacyjna 150 × 150 × 1320 mm</w:t>
            </w:r>
            <w:r>
              <w:rPr>
                <w:bCs/>
                <w:sz w:val="20"/>
                <w:szCs w:val="20"/>
              </w:rPr>
              <w:t>,</w:t>
            </w:r>
          </w:p>
          <w:p w14:paraId="022F1C4A" w14:textId="3CF1C64B" w:rsidR="0084547A" w:rsidRPr="00991BAA" w:rsidRDefault="005024FF" w:rsidP="00C2271E">
            <w:pPr>
              <w:pStyle w:val="Akapitzlist"/>
              <w:numPr>
                <w:ilvl w:val="2"/>
                <w:numId w:val="11"/>
              </w:numPr>
              <w:autoSpaceDE w:val="0"/>
              <w:spacing w:line="276" w:lineRule="auto"/>
              <w:ind w:left="501" w:hanging="283"/>
              <w:jc w:val="both"/>
              <w:rPr>
                <w:bCs/>
                <w:color w:val="000000" w:themeColor="text1"/>
                <w:sz w:val="20"/>
                <w:szCs w:val="20"/>
              </w:rPr>
            </w:pPr>
            <w:r w:rsidRPr="00991BAA">
              <w:rPr>
                <w:bCs/>
                <w:color w:val="000000" w:themeColor="text1"/>
                <w:sz w:val="20"/>
                <w:szCs w:val="20"/>
              </w:rPr>
              <w:t>1</w:t>
            </w:r>
            <w:r w:rsidR="0084547A" w:rsidRPr="00991BAA">
              <w:rPr>
                <w:bCs/>
                <w:color w:val="000000" w:themeColor="text1"/>
                <w:sz w:val="20"/>
                <w:szCs w:val="20"/>
              </w:rPr>
              <w:t xml:space="preserve"> × półka o wymiarach 1500 × 450 mm (mocowana na wysokości 1320 mm),</w:t>
            </w:r>
          </w:p>
          <w:p w14:paraId="21E1EF59" w14:textId="637C7497" w:rsidR="0084547A" w:rsidRDefault="0084547A" w:rsidP="00C2271E">
            <w:pPr>
              <w:pStyle w:val="Akapitzlist"/>
              <w:numPr>
                <w:ilvl w:val="2"/>
                <w:numId w:val="11"/>
              </w:numPr>
              <w:autoSpaceDE w:val="0"/>
              <w:spacing w:line="276" w:lineRule="auto"/>
              <w:ind w:left="501" w:hanging="283"/>
              <w:jc w:val="both"/>
              <w:rPr>
                <w:bCs/>
                <w:sz w:val="20"/>
                <w:szCs w:val="20"/>
              </w:rPr>
            </w:pPr>
            <w:r>
              <w:rPr>
                <w:bCs/>
                <w:sz w:val="20"/>
                <w:szCs w:val="20"/>
              </w:rPr>
              <w:t xml:space="preserve">1 </w:t>
            </w:r>
            <w:r w:rsidRPr="004602AC">
              <w:rPr>
                <w:bCs/>
                <w:sz w:val="20"/>
                <w:szCs w:val="20"/>
              </w:rPr>
              <w:t>×</w:t>
            </w:r>
            <w:r>
              <w:rPr>
                <w:bCs/>
                <w:sz w:val="20"/>
                <w:szCs w:val="20"/>
              </w:rPr>
              <w:t xml:space="preserve"> mostek </w:t>
            </w:r>
            <w:r w:rsidR="00895012">
              <w:rPr>
                <w:bCs/>
                <w:sz w:val="20"/>
                <w:szCs w:val="20"/>
              </w:rPr>
              <w:t>konstrukcyjny</w:t>
            </w:r>
            <w:r>
              <w:rPr>
                <w:bCs/>
                <w:sz w:val="20"/>
                <w:szCs w:val="20"/>
              </w:rPr>
              <w:t>,</w:t>
            </w:r>
          </w:p>
          <w:p w14:paraId="42A9ED8A" w14:textId="25840731" w:rsidR="0084547A" w:rsidRPr="004602AC" w:rsidRDefault="0084547A" w:rsidP="00C2271E">
            <w:pPr>
              <w:pStyle w:val="Akapitzlist"/>
              <w:numPr>
                <w:ilvl w:val="2"/>
                <w:numId w:val="11"/>
              </w:numPr>
              <w:autoSpaceDE w:val="0"/>
              <w:spacing w:line="276" w:lineRule="auto"/>
              <w:ind w:left="501" w:hanging="283"/>
              <w:jc w:val="both"/>
              <w:rPr>
                <w:bCs/>
                <w:sz w:val="20"/>
                <w:szCs w:val="20"/>
              </w:rPr>
            </w:pPr>
            <w:r>
              <w:rPr>
                <w:bCs/>
                <w:sz w:val="20"/>
                <w:szCs w:val="20"/>
              </w:rPr>
              <w:t xml:space="preserve">2 </w:t>
            </w:r>
            <w:r w:rsidRPr="004602AC">
              <w:rPr>
                <w:bCs/>
                <w:sz w:val="20"/>
                <w:szCs w:val="20"/>
              </w:rPr>
              <w:t>×</w:t>
            </w:r>
            <w:r>
              <w:rPr>
                <w:bCs/>
                <w:sz w:val="20"/>
                <w:szCs w:val="20"/>
              </w:rPr>
              <w:t xml:space="preserve"> oświetlenie </w:t>
            </w:r>
            <w:proofErr w:type="spellStart"/>
            <w:r>
              <w:rPr>
                <w:bCs/>
                <w:sz w:val="20"/>
                <w:szCs w:val="20"/>
              </w:rPr>
              <w:t>podszafkowe</w:t>
            </w:r>
            <w:proofErr w:type="spellEnd"/>
            <w:r>
              <w:rPr>
                <w:bCs/>
                <w:sz w:val="20"/>
                <w:szCs w:val="20"/>
              </w:rPr>
              <w:t xml:space="preserve"> LED, przycisk </w:t>
            </w:r>
            <w:proofErr w:type="spellStart"/>
            <w:r>
              <w:rPr>
                <w:bCs/>
                <w:sz w:val="20"/>
                <w:szCs w:val="20"/>
              </w:rPr>
              <w:t>wł</w:t>
            </w:r>
            <w:proofErr w:type="spellEnd"/>
            <w:r>
              <w:rPr>
                <w:bCs/>
                <w:sz w:val="20"/>
                <w:szCs w:val="20"/>
              </w:rPr>
              <w:t>/wył.</w:t>
            </w:r>
          </w:p>
          <w:p w14:paraId="56C7B6C7" w14:textId="77777777" w:rsidR="0084547A" w:rsidRPr="004602AC" w:rsidRDefault="0084547A" w:rsidP="00C2271E">
            <w:pPr>
              <w:pStyle w:val="Akapitzlist"/>
              <w:numPr>
                <w:ilvl w:val="0"/>
                <w:numId w:val="14"/>
              </w:numPr>
              <w:autoSpaceDE w:val="0"/>
              <w:spacing w:line="276" w:lineRule="auto"/>
              <w:ind w:left="424" w:hanging="426"/>
              <w:jc w:val="both"/>
              <w:rPr>
                <w:bCs/>
              </w:rPr>
            </w:pPr>
            <w:r w:rsidRPr="004602AC">
              <w:rPr>
                <w:bCs/>
                <w:sz w:val="22"/>
                <w:szCs w:val="22"/>
              </w:rPr>
              <w:t>Mediów na przystawce</w:t>
            </w:r>
            <w:r>
              <w:rPr>
                <w:bCs/>
                <w:sz w:val="22"/>
                <w:szCs w:val="22"/>
              </w:rPr>
              <w:t>, w ilości:</w:t>
            </w:r>
          </w:p>
          <w:p w14:paraId="69D2A90D" w14:textId="78E6A023" w:rsidR="0084547A" w:rsidRPr="004501D8" w:rsidRDefault="0084547A" w:rsidP="00C2271E">
            <w:pPr>
              <w:pStyle w:val="Akapitzlist"/>
              <w:numPr>
                <w:ilvl w:val="0"/>
                <w:numId w:val="15"/>
              </w:numPr>
              <w:autoSpaceDE w:val="0"/>
              <w:spacing w:line="276" w:lineRule="auto"/>
              <w:ind w:left="501" w:hanging="283"/>
              <w:jc w:val="both"/>
              <w:rPr>
                <w:bCs/>
              </w:rPr>
            </w:pPr>
            <w:r>
              <w:rPr>
                <w:bCs/>
                <w:sz w:val="20"/>
                <w:szCs w:val="20"/>
              </w:rPr>
              <w:t xml:space="preserve">4 </w:t>
            </w:r>
            <w:r w:rsidRPr="004602AC">
              <w:rPr>
                <w:bCs/>
                <w:sz w:val="20"/>
                <w:szCs w:val="20"/>
              </w:rPr>
              <w:t>×</w:t>
            </w:r>
            <w:r>
              <w:rPr>
                <w:bCs/>
                <w:sz w:val="20"/>
                <w:szCs w:val="20"/>
              </w:rPr>
              <w:t xml:space="preserve"> panel z 3 gniazdkami elektrycznymi 230V IP 44</w:t>
            </w:r>
          </w:p>
        </w:tc>
        <w:tc>
          <w:tcPr>
            <w:tcW w:w="3827" w:type="dxa"/>
            <w:shd w:val="clear" w:color="auto" w:fill="auto"/>
            <w:vAlign w:val="center"/>
          </w:tcPr>
          <w:p w14:paraId="51AC451E" w14:textId="2FED89BF" w:rsidR="0084547A" w:rsidRPr="00EA1567" w:rsidRDefault="0084547A" w:rsidP="00C2271E">
            <w:pPr>
              <w:tabs>
                <w:tab w:val="left" w:pos="720"/>
              </w:tabs>
              <w:jc w:val="center"/>
              <w:rPr>
                <w:b/>
                <w:bCs/>
              </w:rPr>
            </w:pPr>
            <w:r>
              <w:rPr>
                <w:b/>
                <w:bCs/>
              </w:rPr>
              <w:lastRenderedPageBreak/>
              <w:t>Tak</w:t>
            </w:r>
          </w:p>
        </w:tc>
        <w:tc>
          <w:tcPr>
            <w:tcW w:w="3651" w:type="dxa"/>
            <w:shd w:val="clear" w:color="auto" w:fill="auto"/>
          </w:tcPr>
          <w:p w14:paraId="58E4713B" w14:textId="77777777" w:rsidR="0084547A" w:rsidRDefault="0084547A" w:rsidP="00C2271E"/>
        </w:tc>
      </w:tr>
      <w:tr w:rsidR="0084547A" w:rsidRPr="0027705E" w14:paraId="3F349BE0" w14:textId="77777777" w:rsidTr="00C2271E">
        <w:tc>
          <w:tcPr>
            <w:tcW w:w="0" w:type="auto"/>
          </w:tcPr>
          <w:p w14:paraId="529F723D" w14:textId="7CDEFC18" w:rsidR="0084547A" w:rsidRPr="0084547A" w:rsidRDefault="0084547A" w:rsidP="00C2271E">
            <w:pPr>
              <w:spacing w:before="140"/>
              <w:jc w:val="center"/>
              <w:rPr>
                <w:b/>
                <w:bCs/>
              </w:rPr>
            </w:pPr>
            <w:r w:rsidRPr="0084547A">
              <w:rPr>
                <w:b/>
                <w:bCs/>
              </w:rPr>
              <w:t>15.</w:t>
            </w:r>
          </w:p>
        </w:tc>
        <w:tc>
          <w:tcPr>
            <w:tcW w:w="7090" w:type="dxa"/>
            <w:vAlign w:val="center"/>
          </w:tcPr>
          <w:p w14:paraId="49EE5F3B" w14:textId="6E17F00A" w:rsidR="0084547A" w:rsidRPr="001B274C" w:rsidRDefault="0084547A" w:rsidP="00C2271E">
            <w:pPr>
              <w:autoSpaceDE w:val="0"/>
              <w:jc w:val="both"/>
              <w:rPr>
                <w:b/>
              </w:rPr>
            </w:pPr>
            <w:r>
              <w:rPr>
                <w:b/>
              </w:rPr>
              <w:t>WYMAGANIA OGÓLNE</w:t>
            </w:r>
          </w:p>
        </w:tc>
        <w:tc>
          <w:tcPr>
            <w:tcW w:w="3827" w:type="dxa"/>
            <w:shd w:val="clear" w:color="auto" w:fill="auto"/>
            <w:vAlign w:val="center"/>
          </w:tcPr>
          <w:p w14:paraId="58C848CD" w14:textId="5D2DC5B0" w:rsidR="0084547A" w:rsidRPr="00EA1567" w:rsidRDefault="0084547A" w:rsidP="00C2271E">
            <w:pPr>
              <w:tabs>
                <w:tab w:val="left" w:pos="720"/>
              </w:tabs>
              <w:jc w:val="center"/>
              <w:rPr>
                <w:b/>
                <w:bCs/>
              </w:rPr>
            </w:pPr>
          </w:p>
        </w:tc>
        <w:tc>
          <w:tcPr>
            <w:tcW w:w="3651" w:type="dxa"/>
            <w:shd w:val="clear" w:color="auto" w:fill="auto"/>
          </w:tcPr>
          <w:p w14:paraId="3F454711" w14:textId="77777777" w:rsidR="0084547A" w:rsidRDefault="0084547A" w:rsidP="00C2271E"/>
          <w:p w14:paraId="169DCFAB" w14:textId="274FE65D" w:rsidR="0084547A" w:rsidRDefault="0084547A" w:rsidP="00C2271E"/>
        </w:tc>
      </w:tr>
      <w:tr w:rsidR="0084547A" w:rsidRPr="0027705E" w14:paraId="59099EC2" w14:textId="77777777" w:rsidTr="00C2271E">
        <w:tc>
          <w:tcPr>
            <w:tcW w:w="0" w:type="auto"/>
          </w:tcPr>
          <w:p w14:paraId="0B5FE8D0" w14:textId="5731CD2C" w:rsidR="0084547A" w:rsidRPr="0084547A" w:rsidRDefault="00C975FA" w:rsidP="00C2271E">
            <w:pPr>
              <w:spacing w:before="140"/>
              <w:jc w:val="center"/>
              <w:rPr>
                <w:b/>
                <w:bCs/>
              </w:rPr>
            </w:pPr>
            <w:r>
              <w:rPr>
                <w:b/>
                <w:bCs/>
              </w:rPr>
              <w:t>15.1</w:t>
            </w:r>
          </w:p>
        </w:tc>
        <w:tc>
          <w:tcPr>
            <w:tcW w:w="7090" w:type="dxa"/>
            <w:vAlign w:val="center"/>
          </w:tcPr>
          <w:p w14:paraId="79732D08" w14:textId="08905F51" w:rsidR="0084547A" w:rsidRPr="0084547A" w:rsidRDefault="0084547A" w:rsidP="00C2271E">
            <w:pPr>
              <w:autoSpaceDE w:val="0"/>
              <w:jc w:val="both"/>
              <w:rPr>
                <w:bCs/>
                <w:sz w:val="22"/>
                <w:szCs w:val="22"/>
              </w:rPr>
            </w:pPr>
            <w:r w:rsidRPr="0084547A">
              <w:rPr>
                <w:bCs/>
                <w:sz w:val="22"/>
                <w:szCs w:val="22"/>
              </w:rPr>
              <w:t>Meble, wykonane w systemie modułowym z wystandaryzowanych elementów, pozwalający</w:t>
            </w:r>
            <w:r w:rsidR="00E31BD1">
              <w:rPr>
                <w:bCs/>
                <w:sz w:val="22"/>
                <w:szCs w:val="22"/>
              </w:rPr>
              <w:t>ch</w:t>
            </w:r>
            <w:r w:rsidRPr="0084547A">
              <w:rPr>
                <w:bCs/>
                <w:sz w:val="22"/>
                <w:szCs w:val="22"/>
              </w:rPr>
              <w:t xml:space="preserve"> na dowolne konfigurowanie zestawów. Meble, muszą być niepalne, nienasiąkliwe, łatwo zmywalne zabezpieczone przed korozją wykonane w całości z </w:t>
            </w:r>
            <w:r w:rsidRPr="00B32A6E">
              <w:rPr>
                <w:b/>
                <w:bCs/>
                <w:sz w:val="22"/>
                <w:szCs w:val="22"/>
              </w:rPr>
              <w:t>blachy stalowej</w:t>
            </w:r>
            <w:r w:rsidRPr="0084547A">
              <w:rPr>
                <w:bCs/>
                <w:sz w:val="22"/>
                <w:szCs w:val="22"/>
              </w:rPr>
              <w:t>, (stelaże stołów dopuszcza się z</w:t>
            </w:r>
            <w:r>
              <w:rPr>
                <w:bCs/>
                <w:sz w:val="22"/>
                <w:szCs w:val="22"/>
              </w:rPr>
              <w:t> </w:t>
            </w:r>
            <w:r w:rsidRPr="0084547A">
              <w:rPr>
                <w:bCs/>
                <w:sz w:val="22"/>
                <w:szCs w:val="22"/>
              </w:rPr>
              <w:t xml:space="preserve">kształtowników stalowych zabezpieczonych przed korozją jak blacha użyta do produkcji mebli i dygestoriów) ocynkowanej galwanicznie (grubość warstwy cynku minimum 2,5 µm) lub ze </w:t>
            </w:r>
            <w:r w:rsidRPr="00B32A6E">
              <w:rPr>
                <w:b/>
                <w:bCs/>
                <w:sz w:val="22"/>
                <w:szCs w:val="22"/>
              </w:rPr>
              <w:t>stali kwasoodpornej</w:t>
            </w:r>
            <w:r w:rsidRPr="0084547A">
              <w:rPr>
                <w:bCs/>
                <w:sz w:val="22"/>
                <w:szCs w:val="22"/>
              </w:rPr>
              <w:t xml:space="preserve"> gat. OH18N9 i</w:t>
            </w:r>
            <w:r>
              <w:rPr>
                <w:bCs/>
                <w:sz w:val="22"/>
                <w:szCs w:val="22"/>
              </w:rPr>
              <w:t> </w:t>
            </w:r>
            <w:r w:rsidRPr="0084547A">
              <w:rPr>
                <w:bCs/>
                <w:sz w:val="22"/>
                <w:szCs w:val="22"/>
              </w:rPr>
              <w:t>dwustronnie pokrytej proszkowo lakierem poliuretanowym, nakładanym metodą proszkową (grubość powłoki lakierniczej 40µm - 100µm). Szafki i</w:t>
            </w:r>
            <w:r>
              <w:rPr>
                <w:bCs/>
                <w:sz w:val="22"/>
                <w:szCs w:val="22"/>
              </w:rPr>
              <w:t> </w:t>
            </w:r>
            <w:r w:rsidRPr="0084547A">
              <w:rPr>
                <w:bCs/>
                <w:sz w:val="22"/>
                <w:szCs w:val="22"/>
              </w:rPr>
              <w:t>szafy: wykonane wyłącznie z blach – nie dopuszcza się stosowania zamkniętych kształtowników. Parametry wszystkich oferowanych mebli należy potwierdzić załączonym do oferty katalogu w języku polskim ze zdjęciami i</w:t>
            </w:r>
            <w:r>
              <w:rPr>
                <w:bCs/>
                <w:sz w:val="22"/>
                <w:szCs w:val="22"/>
              </w:rPr>
              <w:t> </w:t>
            </w:r>
            <w:r w:rsidRPr="0084547A">
              <w:rPr>
                <w:bCs/>
                <w:sz w:val="22"/>
                <w:szCs w:val="22"/>
              </w:rPr>
              <w:t>rysunkami technicznymi z wymiarami.</w:t>
            </w:r>
          </w:p>
        </w:tc>
        <w:tc>
          <w:tcPr>
            <w:tcW w:w="3827" w:type="dxa"/>
            <w:shd w:val="clear" w:color="auto" w:fill="auto"/>
            <w:vAlign w:val="center"/>
          </w:tcPr>
          <w:p w14:paraId="529371F5" w14:textId="7F8C2922" w:rsidR="0084547A" w:rsidRDefault="00FC66B9" w:rsidP="00C2271E">
            <w:pPr>
              <w:tabs>
                <w:tab w:val="left" w:pos="720"/>
              </w:tabs>
              <w:jc w:val="center"/>
              <w:rPr>
                <w:b/>
                <w:bCs/>
              </w:rPr>
            </w:pPr>
            <w:r>
              <w:rPr>
                <w:b/>
                <w:bCs/>
              </w:rPr>
              <w:t>Tak</w:t>
            </w:r>
          </w:p>
        </w:tc>
        <w:tc>
          <w:tcPr>
            <w:tcW w:w="3651" w:type="dxa"/>
            <w:shd w:val="clear" w:color="auto" w:fill="auto"/>
          </w:tcPr>
          <w:p w14:paraId="7D87AD20" w14:textId="77777777" w:rsidR="0084547A" w:rsidRDefault="0084547A" w:rsidP="00C2271E"/>
        </w:tc>
      </w:tr>
      <w:tr w:rsidR="00511310" w:rsidRPr="0027705E" w14:paraId="0334370C" w14:textId="77777777" w:rsidTr="00C2271E">
        <w:trPr>
          <w:trHeight w:val="3542"/>
        </w:trPr>
        <w:tc>
          <w:tcPr>
            <w:tcW w:w="0" w:type="auto"/>
          </w:tcPr>
          <w:p w14:paraId="6C0659A2" w14:textId="41441B32" w:rsidR="00511310" w:rsidRPr="0084547A" w:rsidRDefault="00C975FA" w:rsidP="00C2271E">
            <w:pPr>
              <w:spacing w:before="140"/>
              <w:jc w:val="center"/>
              <w:rPr>
                <w:b/>
                <w:bCs/>
              </w:rPr>
            </w:pPr>
            <w:r>
              <w:rPr>
                <w:b/>
                <w:bCs/>
              </w:rPr>
              <w:t>15.2</w:t>
            </w:r>
          </w:p>
        </w:tc>
        <w:tc>
          <w:tcPr>
            <w:tcW w:w="7090" w:type="dxa"/>
            <w:vAlign w:val="center"/>
          </w:tcPr>
          <w:p w14:paraId="2B6F317E" w14:textId="50EFED97" w:rsidR="00511310" w:rsidRDefault="00511310" w:rsidP="00C2271E">
            <w:pPr>
              <w:autoSpaceDE w:val="0"/>
              <w:jc w:val="both"/>
              <w:rPr>
                <w:bCs/>
                <w:sz w:val="22"/>
                <w:szCs w:val="22"/>
              </w:rPr>
            </w:pPr>
            <w:r w:rsidRPr="0084547A">
              <w:rPr>
                <w:bCs/>
                <w:sz w:val="22"/>
                <w:szCs w:val="22"/>
              </w:rPr>
              <w:t>Meble w całości powinny być w kolorze zbliżonym do białego</w:t>
            </w:r>
            <w:r>
              <w:rPr>
                <w:bCs/>
                <w:sz w:val="22"/>
                <w:szCs w:val="22"/>
              </w:rPr>
              <w:t>.</w:t>
            </w:r>
          </w:p>
          <w:p w14:paraId="63CA69C7" w14:textId="7536C351" w:rsidR="00511310" w:rsidRDefault="00511310" w:rsidP="00C2271E">
            <w:pPr>
              <w:pStyle w:val="Akapitzlist"/>
              <w:numPr>
                <w:ilvl w:val="0"/>
                <w:numId w:val="16"/>
              </w:numPr>
              <w:autoSpaceDE w:val="0"/>
              <w:jc w:val="both"/>
              <w:rPr>
                <w:bCs/>
                <w:sz w:val="22"/>
                <w:szCs w:val="22"/>
              </w:rPr>
            </w:pPr>
            <w:r w:rsidRPr="00FC66B9">
              <w:rPr>
                <w:bCs/>
                <w:sz w:val="22"/>
                <w:szCs w:val="22"/>
              </w:rPr>
              <w:t xml:space="preserve">Blaty z żywicy fenolowej - kolor powierzchni górnej </w:t>
            </w:r>
            <w:r>
              <w:rPr>
                <w:bCs/>
                <w:sz w:val="22"/>
                <w:szCs w:val="22"/>
              </w:rPr>
              <w:t>–</w:t>
            </w:r>
            <w:r w:rsidRPr="00FC66B9">
              <w:rPr>
                <w:bCs/>
                <w:sz w:val="22"/>
                <w:szCs w:val="22"/>
              </w:rPr>
              <w:t xml:space="preserve"> niebieski</w:t>
            </w:r>
            <w:r>
              <w:rPr>
                <w:bCs/>
                <w:sz w:val="22"/>
                <w:szCs w:val="22"/>
              </w:rPr>
              <w:t xml:space="preserve">e lub szare, </w:t>
            </w:r>
            <w:r w:rsidRPr="00FC66B9">
              <w:rPr>
                <w:bCs/>
                <w:sz w:val="22"/>
                <w:szCs w:val="22"/>
              </w:rPr>
              <w:t xml:space="preserve"> krawędzie blatu - czarne lub antracytowe.</w:t>
            </w:r>
          </w:p>
          <w:p w14:paraId="72A9832C" w14:textId="32CCC729" w:rsidR="00511310" w:rsidRPr="00E31BD1" w:rsidRDefault="00511310" w:rsidP="00C2271E">
            <w:pPr>
              <w:pStyle w:val="Akapitzlist"/>
              <w:numPr>
                <w:ilvl w:val="0"/>
                <w:numId w:val="16"/>
              </w:numPr>
              <w:autoSpaceDE w:val="0"/>
              <w:jc w:val="both"/>
              <w:rPr>
                <w:bCs/>
                <w:sz w:val="22"/>
                <w:szCs w:val="22"/>
              </w:rPr>
            </w:pPr>
            <w:r w:rsidRPr="00FC66B9">
              <w:rPr>
                <w:sz w:val="22"/>
                <w:szCs w:val="22"/>
              </w:rPr>
              <w:t>Lakier na meblach gładki i  matowy (bez faktury, nie baranek, nie młotkowanie, nie połysk).</w:t>
            </w:r>
            <w:r>
              <w:rPr>
                <w:sz w:val="22"/>
                <w:szCs w:val="22"/>
              </w:rPr>
              <w:t xml:space="preserve"> </w:t>
            </w:r>
            <w:r>
              <w:t xml:space="preserve"> </w:t>
            </w:r>
            <w:r w:rsidRPr="00FC66B9">
              <w:rPr>
                <w:sz w:val="22"/>
                <w:szCs w:val="22"/>
              </w:rPr>
              <w:t>Potwierdzić próbką szafki.</w:t>
            </w:r>
          </w:p>
          <w:p w14:paraId="6C1A1329" w14:textId="18A6E257" w:rsidR="00511310" w:rsidRPr="00FC66B9" w:rsidRDefault="00511310" w:rsidP="00C2271E">
            <w:pPr>
              <w:pStyle w:val="Akapitzlist"/>
              <w:numPr>
                <w:ilvl w:val="0"/>
                <w:numId w:val="16"/>
              </w:numPr>
              <w:autoSpaceDE w:val="0"/>
              <w:jc w:val="both"/>
              <w:rPr>
                <w:sz w:val="22"/>
                <w:szCs w:val="22"/>
              </w:rPr>
            </w:pPr>
            <w:r w:rsidRPr="00FC66B9">
              <w:rPr>
                <w:bCs/>
                <w:sz w:val="22"/>
                <w:szCs w:val="22"/>
              </w:rPr>
              <w:t>Kolor osłon tylnych pod stelażami</w:t>
            </w:r>
            <w:r w:rsidR="00E31BD1">
              <w:rPr>
                <w:bCs/>
                <w:sz w:val="22"/>
                <w:szCs w:val="22"/>
              </w:rPr>
              <w:t xml:space="preserve"> z</w:t>
            </w:r>
            <w:r w:rsidRPr="00FC66B9">
              <w:rPr>
                <w:bCs/>
                <w:sz w:val="22"/>
                <w:szCs w:val="22"/>
              </w:rPr>
              <w:t>bliżony do koloru mebli.</w:t>
            </w:r>
          </w:p>
          <w:p w14:paraId="4AA995D6" w14:textId="3F5E068D" w:rsidR="00511310" w:rsidRPr="0084547A" w:rsidRDefault="00511310" w:rsidP="00C2271E">
            <w:pPr>
              <w:pStyle w:val="Akapitzlist"/>
              <w:numPr>
                <w:ilvl w:val="0"/>
                <w:numId w:val="16"/>
              </w:numPr>
              <w:autoSpaceDE w:val="0"/>
              <w:jc w:val="both"/>
              <w:rPr>
                <w:bCs/>
                <w:sz w:val="22"/>
                <w:szCs w:val="22"/>
              </w:rPr>
            </w:pPr>
            <w:r w:rsidRPr="00FC66B9">
              <w:rPr>
                <w:sz w:val="22"/>
                <w:szCs w:val="22"/>
              </w:rPr>
              <w:t xml:space="preserve">Przystawki, korpusy szafek, fronty szafek, półki szafek i przystawek, biały  podobny do RAL 260 90 05. </w:t>
            </w:r>
          </w:p>
        </w:tc>
        <w:tc>
          <w:tcPr>
            <w:tcW w:w="3827" w:type="dxa"/>
            <w:shd w:val="clear" w:color="auto" w:fill="auto"/>
            <w:vAlign w:val="center"/>
          </w:tcPr>
          <w:p w14:paraId="1E4BB808" w14:textId="248EE3C0" w:rsidR="00511310" w:rsidRDefault="00511310" w:rsidP="00C2271E">
            <w:pPr>
              <w:tabs>
                <w:tab w:val="left" w:pos="720"/>
              </w:tabs>
              <w:rPr>
                <w:b/>
                <w:bCs/>
              </w:rPr>
            </w:pPr>
          </w:p>
          <w:p w14:paraId="66E6017D" w14:textId="59DFDF80" w:rsidR="00511310" w:rsidRDefault="00511310" w:rsidP="00C2271E">
            <w:pPr>
              <w:tabs>
                <w:tab w:val="left" w:pos="720"/>
              </w:tabs>
              <w:jc w:val="center"/>
              <w:rPr>
                <w:b/>
                <w:bCs/>
              </w:rPr>
            </w:pPr>
            <w:r>
              <w:rPr>
                <w:b/>
                <w:bCs/>
              </w:rPr>
              <w:t>Tak</w:t>
            </w:r>
          </w:p>
        </w:tc>
        <w:tc>
          <w:tcPr>
            <w:tcW w:w="3651" w:type="dxa"/>
            <w:shd w:val="clear" w:color="auto" w:fill="auto"/>
          </w:tcPr>
          <w:p w14:paraId="20D414F1" w14:textId="77777777" w:rsidR="00511310" w:rsidRDefault="00511310" w:rsidP="00C2271E"/>
        </w:tc>
      </w:tr>
      <w:tr w:rsidR="00B32A6E" w:rsidRPr="0027705E" w14:paraId="7F064B95" w14:textId="77777777" w:rsidTr="00C2271E">
        <w:tc>
          <w:tcPr>
            <w:tcW w:w="0" w:type="auto"/>
          </w:tcPr>
          <w:p w14:paraId="7014EBB8" w14:textId="72691EB1" w:rsidR="00B32A6E" w:rsidRPr="0084547A" w:rsidRDefault="00C975FA" w:rsidP="00C2271E">
            <w:pPr>
              <w:spacing w:before="140"/>
              <w:jc w:val="center"/>
              <w:rPr>
                <w:b/>
                <w:bCs/>
              </w:rPr>
            </w:pPr>
            <w:r>
              <w:rPr>
                <w:b/>
                <w:bCs/>
              </w:rPr>
              <w:t>15.3</w:t>
            </w:r>
          </w:p>
        </w:tc>
        <w:tc>
          <w:tcPr>
            <w:tcW w:w="7090" w:type="dxa"/>
            <w:vAlign w:val="center"/>
          </w:tcPr>
          <w:p w14:paraId="6DA3F437" w14:textId="4D8E5E65" w:rsidR="00B32A6E" w:rsidRDefault="00B32A6E" w:rsidP="00C2271E">
            <w:pPr>
              <w:autoSpaceDE w:val="0"/>
              <w:jc w:val="both"/>
              <w:rPr>
                <w:bCs/>
                <w:sz w:val="22"/>
                <w:szCs w:val="22"/>
              </w:rPr>
            </w:pPr>
            <w:r w:rsidRPr="00B32A6E">
              <w:rPr>
                <w:bCs/>
                <w:sz w:val="22"/>
                <w:szCs w:val="22"/>
              </w:rPr>
              <w:t xml:space="preserve">Farba użyta do pokrywania mebli musi posiadać ważną klasyfikację w zakresie reakcji na ogień, o stopniu co najmniej: A2-s1, d0, według normy EN 13501-1, </w:t>
            </w:r>
            <w:r w:rsidRPr="00B32A6E">
              <w:rPr>
                <w:bCs/>
                <w:sz w:val="22"/>
                <w:szCs w:val="22"/>
              </w:rPr>
              <w:lastRenderedPageBreak/>
              <w:t>wystawioną przez uprawnioną jednostkę notyfikowaną i akredytowaną, którą należy dołączyć do oferty.</w:t>
            </w:r>
          </w:p>
        </w:tc>
        <w:tc>
          <w:tcPr>
            <w:tcW w:w="3827" w:type="dxa"/>
            <w:shd w:val="clear" w:color="auto" w:fill="auto"/>
            <w:vAlign w:val="center"/>
          </w:tcPr>
          <w:p w14:paraId="45DCE448" w14:textId="0B1A485C" w:rsidR="00B32A6E" w:rsidRDefault="00B32A6E" w:rsidP="00C2271E">
            <w:pPr>
              <w:tabs>
                <w:tab w:val="left" w:pos="720"/>
              </w:tabs>
              <w:jc w:val="center"/>
              <w:rPr>
                <w:b/>
                <w:bCs/>
              </w:rPr>
            </w:pPr>
            <w:r>
              <w:rPr>
                <w:b/>
                <w:bCs/>
              </w:rPr>
              <w:lastRenderedPageBreak/>
              <w:t>Tak</w:t>
            </w:r>
          </w:p>
        </w:tc>
        <w:tc>
          <w:tcPr>
            <w:tcW w:w="3651" w:type="dxa"/>
            <w:shd w:val="clear" w:color="auto" w:fill="auto"/>
          </w:tcPr>
          <w:p w14:paraId="462E7333" w14:textId="77777777" w:rsidR="00B32A6E" w:rsidRDefault="00B32A6E" w:rsidP="00C2271E"/>
        </w:tc>
      </w:tr>
      <w:tr w:rsidR="00B32A6E" w:rsidRPr="0027705E" w14:paraId="483AFBF5" w14:textId="77777777" w:rsidTr="00C2271E">
        <w:tc>
          <w:tcPr>
            <w:tcW w:w="0" w:type="auto"/>
          </w:tcPr>
          <w:p w14:paraId="11733678" w14:textId="174CADF7" w:rsidR="00B32A6E" w:rsidRPr="0084547A" w:rsidRDefault="00C975FA" w:rsidP="00C2271E">
            <w:pPr>
              <w:spacing w:before="140"/>
              <w:jc w:val="center"/>
              <w:rPr>
                <w:b/>
                <w:bCs/>
              </w:rPr>
            </w:pPr>
            <w:r>
              <w:rPr>
                <w:b/>
                <w:bCs/>
              </w:rPr>
              <w:t>15.4</w:t>
            </w:r>
          </w:p>
        </w:tc>
        <w:tc>
          <w:tcPr>
            <w:tcW w:w="7090" w:type="dxa"/>
            <w:vAlign w:val="center"/>
          </w:tcPr>
          <w:p w14:paraId="0BFD529E" w14:textId="3E811EB9" w:rsidR="00B32A6E" w:rsidRDefault="00B32A6E" w:rsidP="00C2271E">
            <w:pPr>
              <w:autoSpaceDE w:val="0"/>
              <w:jc w:val="both"/>
              <w:rPr>
                <w:bCs/>
                <w:sz w:val="22"/>
                <w:szCs w:val="22"/>
              </w:rPr>
            </w:pPr>
            <w:r w:rsidRPr="00B32A6E">
              <w:rPr>
                <w:bCs/>
                <w:sz w:val="22"/>
                <w:szCs w:val="22"/>
              </w:rPr>
              <w:t>Meble muszą posiadać certyfikaty zgodności z normą EN 13150 i EN 14727, które należy dołączyć do oferty.</w:t>
            </w:r>
          </w:p>
        </w:tc>
        <w:tc>
          <w:tcPr>
            <w:tcW w:w="3827" w:type="dxa"/>
            <w:shd w:val="clear" w:color="auto" w:fill="auto"/>
            <w:vAlign w:val="center"/>
          </w:tcPr>
          <w:p w14:paraId="105733A5" w14:textId="59AD0039" w:rsidR="00B32A6E" w:rsidRDefault="00B32A6E" w:rsidP="00C2271E">
            <w:pPr>
              <w:tabs>
                <w:tab w:val="left" w:pos="720"/>
              </w:tabs>
              <w:jc w:val="center"/>
              <w:rPr>
                <w:b/>
                <w:bCs/>
              </w:rPr>
            </w:pPr>
            <w:r>
              <w:rPr>
                <w:b/>
                <w:bCs/>
              </w:rPr>
              <w:t>Tak</w:t>
            </w:r>
          </w:p>
        </w:tc>
        <w:tc>
          <w:tcPr>
            <w:tcW w:w="3651" w:type="dxa"/>
            <w:shd w:val="clear" w:color="auto" w:fill="auto"/>
          </w:tcPr>
          <w:p w14:paraId="7C64F5EA" w14:textId="77777777" w:rsidR="00B32A6E" w:rsidRDefault="00B32A6E" w:rsidP="00C2271E"/>
        </w:tc>
      </w:tr>
      <w:tr w:rsidR="0084547A" w:rsidRPr="0027705E" w14:paraId="66A1E08F" w14:textId="77777777" w:rsidTr="00C2271E">
        <w:tc>
          <w:tcPr>
            <w:tcW w:w="0" w:type="auto"/>
          </w:tcPr>
          <w:p w14:paraId="3B33B6D7" w14:textId="5F9B8F4A" w:rsidR="0084547A" w:rsidRPr="0084547A" w:rsidRDefault="0084547A" w:rsidP="00C2271E">
            <w:pPr>
              <w:spacing w:before="140"/>
              <w:jc w:val="center"/>
              <w:rPr>
                <w:b/>
                <w:bCs/>
              </w:rPr>
            </w:pPr>
            <w:r w:rsidRPr="0084547A">
              <w:rPr>
                <w:b/>
                <w:bCs/>
              </w:rPr>
              <w:t>1</w:t>
            </w:r>
            <w:r w:rsidR="00C975FA">
              <w:rPr>
                <w:b/>
                <w:bCs/>
              </w:rPr>
              <w:t>6</w:t>
            </w:r>
          </w:p>
        </w:tc>
        <w:tc>
          <w:tcPr>
            <w:tcW w:w="7090" w:type="dxa"/>
            <w:vAlign w:val="center"/>
          </w:tcPr>
          <w:p w14:paraId="49FA260E" w14:textId="2F749B70" w:rsidR="0084547A" w:rsidRPr="001B274C" w:rsidRDefault="0084547A" w:rsidP="00C2271E">
            <w:pPr>
              <w:autoSpaceDE w:val="0"/>
              <w:jc w:val="both"/>
              <w:rPr>
                <w:b/>
              </w:rPr>
            </w:pPr>
            <w:r>
              <w:rPr>
                <w:b/>
              </w:rPr>
              <w:t>Wymagania dla blatów</w:t>
            </w:r>
          </w:p>
        </w:tc>
        <w:tc>
          <w:tcPr>
            <w:tcW w:w="3827" w:type="dxa"/>
            <w:shd w:val="clear" w:color="auto" w:fill="auto"/>
            <w:vAlign w:val="center"/>
          </w:tcPr>
          <w:p w14:paraId="1C92B9A9" w14:textId="6DD4EDC2" w:rsidR="0084547A" w:rsidRPr="00EA1567" w:rsidRDefault="0084547A" w:rsidP="00C2271E">
            <w:pPr>
              <w:tabs>
                <w:tab w:val="left" w:pos="720"/>
              </w:tabs>
              <w:jc w:val="center"/>
              <w:rPr>
                <w:b/>
                <w:bCs/>
              </w:rPr>
            </w:pPr>
          </w:p>
        </w:tc>
        <w:tc>
          <w:tcPr>
            <w:tcW w:w="3651" w:type="dxa"/>
            <w:shd w:val="clear" w:color="auto" w:fill="auto"/>
          </w:tcPr>
          <w:p w14:paraId="43E94250" w14:textId="77777777" w:rsidR="0084547A" w:rsidRDefault="0084547A" w:rsidP="00C2271E"/>
        </w:tc>
      </w:tr>
      <w:tr w:rsidR="0084547A" w:rsidRPr="0027705E" w14:paraId="259C0A10" w14:textId="77777777" w:rsidTr="00C2271E">
        <w:tc>
          <w:tcPr>
            <w:tcW w:w="0" w:type="auto"/>
          </w:tcPr>
          <w:p w14:paraId="5C254AAB" w14:textId="16926355" w:rsidR="0084547A" w:rsidRPr="0084547A" w:rsidRDefault="00C975FA" w:rsidP="00C2271E">
            <w:pPr>
              <w:spacing w:before="140"/>
              <w:jc w:val="center"/>
              <w:rPr>
                <w:b/>
                <w:bCs/>
              </w:rPr>
            </w:pPr>
            <w:r>
              <w:rPr>
                <w:b/>
                <w:bCs/>
              </w:rPr>
              <w:t>16.1</w:t>
            </w:r>
          </w:p>
        </w:tc>
        <w:tc>
          <w:tcPr>
            <w:tcW w:w="7090" w:type="dxa"/>
            <w:vAlign w:val="center"/>
          </w:tcPr>
          <w:p w14:paraId="6C3E9438" w14:textId="3CBB8A3F" w:rsidR="00FC66B9" w:rsidRPr="006E16BC" w:rsidRDefault="00FC66B9" w:rsidP="00C2271E">
            <w:pPr>
              <w:autoSpaceDE w:val="0"/>
              <w:jc w:val="both"/>
              <w:rPr>
                <w:b/>
                <w:bCs/>
                <w:color w:val="FF0000"/>
                <w:sz w:val="22"/>
                <w:szCs w:val="22"/>
              </w:rPr>
            </w:pPr>
            <w:r w:rsidRPr="00FC66B9">
              <w:rPr>
                <w:bCs/>
                <w:sz w:val="22"/>
                <w:szCs w:val="22"/>
              </w:rPr>
              <w:t xml:space="preserve">Blat z żywicy fenolowej -  Blaty z żywic fenolowych obustronnie laminowane o grubości 20 mm (+/- 4 mm) </w:t>
            </w:r>
            <w:r w:rsidRPr="005024FF">
              <w:rPr>
                <w:bCs/>
                <w:sz w:val="22"/>
                <w:szCs w:val="22"/>
              </w:rPr>
              <w:t>z możliwością optycznego dostosowania ich grubośc</w:t>
            </w:r>
            <w:r w:rsidR="005024FF" w:rsidRPr="005024FF">
              <w:rPr>
                <w:bCs/>
                <w:sz w:val="22"/>
                <w:szCs w:val="22"/>
              </w:rPr>
              <w:t xml:space="preserve">i do grubości płyt laminowanych. </w:t>
            </w:r>
            <w:r w:rsidRPr="005024FF">
              <w:rPr>
                <w:bCs/>
                <w:sz w:val="22"/>
                <w:szCs w:val="22"/>
              </w:rPr>
              <w:t>Blaty te musza występować w wersji z obrzeżem płaskim i obrzeżem podniesionym.</w:t>
            </w:r>
          </w:p>
          <w:p w14:paraId="37C91CDC" w14:textId="77777777" w:rsidR="00FC66B9" w:rsidRPr="00FC66B9" w:rsidRDefault="00FC66B9" w:rsidP="00C2271E">
            <w:pPr>
              <w:autoSpaceDE w:val="0"/>
              <w:jc w:val="both"/>
              <w:rPr>
                <w:bCs/>
                <w:sz w:val="22"/>
                <w:szCs w:val="22"/>
              </w:rPr>
            </w:pPr>
            <w:r w:rsidRPr="00FC66B9">
              <w:rPr>
                <w:bCs/>
                <w:sz w:val="22"/>
                <w:szCs w:val="22"/>
              </w:rPr>
              <w:t>Blaty muszą posiadać następujące parametry wytrzymałości mechanicznej, potwierdzone dołączonym do oferty arkuszem właściwości materiału, wydanym przez producenta blatu (dopuszcza się w języku angielskim):</w:t>
            </w:r>
          </w:p>
          <w:p w14:paraId="07A4C7A8" w14:textId="49E16B28" w:rsidR="00F02435" w:rsidRDefault="00FC66B9" w:rsidP="00C2271E">
            <w:pPr>
              <w:pStyle w:val="Akapitzlist"/>
              <w:numPr>
                <w:ilvl w:val="0"/>
                <w:numId w:val="19"/>
              </w:numPr>
              <w:autoSpaceDE w:val="0"/>
              <w:jc w:val="both"/>
              <w:rPr>
                <w:bCs/>
                <w:sz w:val="22"/>
                <w:szCs w:val="22"/>
              </w:rPr>
            </w:pPr>
            <w:r w:rsidRPr="00F02435">
              <w:rPr>
                <w:bCs/>
                <w:sz w:val="22"/>
                <w:szCs w:val="22"/>
              </w:rPr>
              <w:t>Odporność na suche ciepło, badana według normy EN 438, co najmniej 4, dla 180</w:t>
            </w:r>
            <w:r w:rsidR="001E35CC">
              <w:rPr>
                <w:bCs/>
                <w:sz w:val="22"/>
                <w:szCs w:val="22"/>
              </w:rPr>
              <w:t>°</w:t>
            </w:r>
            <w:r w:rsidRPr="00F02435">
              <w:rPr>
                <w:bCs/>
                <w:sz w:val="22"/>
                <w:szCs w:val="22"/>
              </w:rPr>
              <w:t>C</w:t>
            </w:r>
          </w:p>
          <w:p w14:paraId="7FFD95E4" w14:textId="02A8CA8A" w:rsidR="00F02435" w:rsidRDefault="00FC66B9" w:rsidP="00C2271E">
            <w:pPr>
              <w:pStyle w:val="Akapitzlist"/>
              <w:numPr>
                <w:ilvl w:val="0"/>
                <w:numId w:val="19"/>
              </w:numPr>
              <w:autoSpaceDE w:val="0"/>
              <w:jc w:val="both"/>
              <w:rPr>
                <w:bCs/>
                <w:sz w:val="22"/>
                <w:szCs w:val="22"/>
              </w:rPr>
            </w:pPr>
            <w:r w:rsidRPr="00F02435">
              <w:rPr>
                <w:bCs/>
                <w:sz w:val="22"/>
                <w:szCs w:val="22"/>
              </w:rPr>
              <w:t>Odporność na wilgotne ciepło, badana według normy EN 12721, co najmniej 4, dla 100</w:t>
            </w:r>
            <w:r w:rsidR="001E35CC">
              <w:rPr>
                <w:bCs/>
                <w:sz w:val="22"/>
                <w:szCs w:val="22"/>
              </w:rPr>
              <w:t>°</w:t>
            </w:r>
            <w:r w:rsidRPr="00F02435">
              <w:rPr>
                <w:bCs/>
                <w:sz w:val="22"/>
                <w:szCs w:val="22"/>
              </w:rPr>
              <w:t>C</w:t>
            </w:r>
          </w:p>
          <w:p w14:paraId="6EE6833A" w14:textId="77777777" w:rsidR="00F02435" w:rsidRDefault="00FC66B9" w:rsidP="00C2271E">
            <w:pPr>
              <w:pStyle w:val="Akapitzlist"/>
              <w:numPr>
                <w:ilvl w:val="0"/>
                <w:numId w:val="19"/>
              </w:numPr>
              <w:autoSpaceDE w:val="0"/>
              <w:jc w:val="both"/>
              <w:rPr>
                <w:bCs/>
                <w:sz w:val="22"/>
                <w:szCs w:val="22"/>
              </w:rPr>
            </w:pPr>
            <w:r w:rsidRPr="00F02435">
              <w:rPr>
                <w:bCs/>
                <w:sz w:val="22"/>
                <w:szCs w:val="22"/>
              </w:rPr>
              <w:t>Odporność na zarysowania, badana według normy EN 438 co najmniej 4</w:t>
            </w:r>
          </w:p>
          <w:p w14:paraId="1B599B0D" w14:textId="77777777" w:rsidR="00F02435" w:rsidRDefault="00FC66B9" w:rsidP="00C2271E">
            <w:pPr>
              <w:pStyle w:val="Akapitzlist"/>
              <w:numPr>
                <w:ilvl w:val="0"/>
                <w:numId w:val="19"/>
              </w:numPr>
              <w:autoSpaceDE w:val="0"/>
              <w:jc w:val="both"/>
              <w:rPr>
                <w:bCs/>
                <w:sz w:val="22"/>
                <w:szCs w:val="22"/>
              </w:rPr>
            </w:pPr>
            <w:r w:rsidRPr="00F02435">
              <w:rPr>
                <w:bCs/>
                <w:sz w:val="22"/>
                <w:szCs w:val="22"/>
              </w:rPr>
              <w:t>Odporność na zmianę koloru, badana według normy ASTM G53-91 (315 - 400nm) co najmniej 6</w:t>
            </w:r>
          </w:p>
          <w:p w14:paraId="4276FD49" w14:textId="77777777" w:rsidR="00F02435" w:rsidRDefault="00FC66B9" w:rsidP="00C2271E">
            <w:pPr>
              <w:pStyle w:val="Akapitzlist"/>
              <w:numPr>
                <w:ilvl w:val="0"/>
                <w:numId w:val="19"/>
              </w:numPr>
              <w:autoSpaceDE w:val="0"/>
              <w:jc w:val="both"/>
              <w:rPr>
                <w:bCs/>
                <w:sz w:val="22"/>
                <w:szCs w:val="22"/>
              </w:rPr>
            </w:pPr>
            <w:r w:rsidRPr="00F02435">
              <w:rPr>
                <w:bCs/>
                <w:sz w:val="22"/>
                <w:szCs w:val="22"/>
              </w:rPr>
              <w:t>Moduł sprężystości,  badany według normy ISO 178, co najmniej 9000 N/mm2</w:t>
            </w:r>
          </w:p>
          <w:p w14:paraId="4F8FE9D1" w14:textId="77777777" w:rsidR="00F02435" w:rsidRDefault="00FC66B9" w:rsidP="00C2271E">
            <w:pPr>
              <w:pStyle w:val="Akapitzlist"/>
              <w:numPr>
                <w:ilvl w:val="0"/>
                <w:numId w:val="19"/>
              </w:numPr>
              <w:autoSpaceDE w:val="0"/>
              <w:jc w:val="both"/>
              <w:rPr>
                <w:bCs/>
                <w:sz w:val="22"/>
                <w:szCs w:val="22"/>
              </w:rPr>
            </w:pPr>
            <w:r w:rsidRPr="00F02435">
              <w:rPr>
                <w:bCs/>
                <w:sz w:val="22"/>
                <w:szCs w:val="22"/>
              </w:rPr>
              <w:t>wytrzymałość na rozciąganie, badana według normy ISO 527-2, co najmniej 70 N/mm</w:t>
            </w:r>
            <w:r w:rsidRPr="001E35CC">
              <w:rPr>
                <w:bCs/>
                <w:sz w:val="22"/>
                <w:szCs w:val="22"/>
                <w:vertAlign w:val="superscript"/>
              </w:rPr>
              <w:t>2</w:t>
            </w:r>
          </w:p>
          <w:p w14:paraId="46D03081" w14:textId="7FEC4D19" w:rsidR="00FC66B9" w:rsidRPr="00F02435" w:rsidRDefault="00FC66B9" w:rsidP="00C2271E">
            <w:pPr>
              <w:pStyle w:val="Akapitzlist"/>
              <w:numPr>
                <w:ilvl w:val="0"/>
                <w:numId w:val="19"/>
              </w:numPr>
              <w:autoSpaceDE w:val="0"/>
              <w:jc w:val="both"/>
              <w:rPr>
                <w:bCs/>
                <w:sz w:val="22"/>
                <w:szCs w:val="22"/>
              </w:rPr>
            </w:pPr>
            <w:r w:rsidRPr="00F02435">
              <w:rPr>
                <w:bCs/>
                <w:sz w:val="22"/>
                <w:szCs w:val="22"/>
              </w:rPr>
              <w:t>wytrzymałość na zginanie, badana według normy ISO 178, co najmniej 100 N/mm</w:t>
            </w:r>
            <w:r w:rsidRPr="001E35CC">
              <w:rPr>
                <w:bCs/>
                <w:sz w:val="22"/>
                <w:szCs w:val="22"/>
                <w:vertAlign w:val="superscript"/>
              </w:rPr>
              <w:t>2</w:t>
            </w:r>
          </w:p>
          <w:p w14:paraId="3BE1A6F2" w14:textId="0DFC0191" w:rsidR="00FC66B9" w:rsidRPr="00FC66B9" w:rsidRDefault="00FC66B9" w:rsidP="00C2271E">
            <w:pPr>
              <w:autoSpaceDE w:val="0"/>
              <w:jc w:val="both"/>
              <w:rPr>
                <w:bCs/>
                <w:sz w:val="22"/>
                <w:szCs w:val="22"/>
              </w:rPr>
            </w:pPr>
            <w:r w:rsidRPr="00FC66B9">
              <w:rPr>
                <w:bCs/>
                <w:sz w:val="22"/>
                <w:szCs w:val="22"/>
              </w:rPr>
              <w:t xml:space="preserve">Do oferty należy dołączyć </w:t>
            </w:r>
            <w:r w:rsidR="001E35CC">
              <w:rPr>
                <w:bCs/>
                <w:sz w:val="22"/>
                <w:szCs w:val="22"/>
              </w:rPr>
              <w:t>dokument wydany przez niezależn</w:t>
            </w:r>
            <w:r w:rsidRPr="00FC66B9">
              <w:rPr>
                <w:bCs/>
                <w:sz w:val="22"/>
                <w:szCs w:val="22"/>
              </w:rPr>
              <w:t>e laboratorium potw</w:t>
            </w:r>
            <w:r w:rsidR="001E35CC">
              <w:rPr>
                <w:bCs/>
                <w:sz w:val="22"/>
                <w:szCs w:val="22"/>
              </w:rPr>
              <w:t>ierdzający przeprowadzanie oceny</w:t>
            </w:r>
            <w:r w:rsidRPr="00FC66B9">
              <w:rPr>
                <w:bCs/>
                <w:sz w:val="22"/>
                <w:szCs w:val="22"/>
              </w:rPr>
              <w:t xml:space="preserve"> działania przeciwbakteryjnego blatu z żywicy fenolowej , gdzie redukcja  w populacji </w:t>
            </w:r>
            <w:r w:rsidRPr="001E35CC">
              <w:rPr>
                <w:bCs/>
                <w:i/>
                <w:sz w:val="22"/>
                <w:szCs w:val="22"/>
              </w:rPr>
              <w:t>Escherichia coli</w:t>
            </w:r>
            <w:r w:rsidRPr="00FC66B9">
              <w:rPr>
                <w:bCs/>
                <w:sz w:val="22"/>
                <w:szCs w:val="22"/>
              </w:rPr>
              <w:t xml:space="preserve"> i </w:t>
            </w:r>
            <w:proofErr w:type="spellStart"/>
            <w:r w:rsidRPr="001E35CC">
              <w:rPr>
                <w:bCs/>
                <w:i/>
                <w:sz w:val="22"/>
                <w:szCs w:val="22"/>
              </w:rPr>
              <w:t>Staph</w:t>
            </w:r>
            <w:proofErr w:type="spellEnd"/>
            <w:r w:rsidR="001E35CC">
              <w:rPr>
                <w:bCs/>
                <w:i/>
                <w:sz w:val="22"/>
                <w:szCs w:val="22"/>
              </w:rPr>
              <w:t>.</w:t>
            </w:r>
            <w:r w:rsidRPr="001E35CC">
              <w:rPr>
                <w:bCs/>
                <w:i/>
                <w:sz w:val="22"/>
                <w:szCs w:val="22"/>
              </w:rPr>
              <w:t xml:space="preserve"> </w:t>
            </w:r>
            <w:proofErr w:type="spellStart"/>
            <w:r w:rsidRPr="001E35CC">
              <w:rPr>
                <w:bCs/>
                <w:i/>
                <w:sz w:val="22"/>
                <w:szCs w:val="22"/>
              </w:rPr>
              <w:t>aureus</w:t>
            </w:r>
            <w:proofErr w:type="spellEnd"/>
            <w:r w:rsidRPr="00FC66B9">
              <w:rPr>
                <w:bCs/>
                <w:sz w:val="22"/>
                <w:szCs w:val="22"/>
              </w:rPr>
              <w:t>,  następująca po kontakcie z powierzchnią próbek, po upływie 24 godzin w temperaturze 35</w:t>
            </w:r>
            <w:r w:rsidRPr="001E35CC">
              <w:rPr>
                <w:bCs/>
                <w:sz w:val="22"/>
                <w:szCs w:val="22"/>
                <w:vertAlign w:val="superscript"/>
              </w:rPr>
              <w:t>o</w:t>
            </w:r>
            <w:r w:rsidRPr="00FC66B9">
              <w:rPr>
                <w:bCs/>
                <w:sz w:val="22"/>
                <w:szCs w:val="22"/>
              </w:rPr>
              <w:t>C i przy wilgotności względnej &gt; 95%, wynosi &gt; 99,99%.</w:t>
            </w:r>
          </w:p>
          <w:p w14:paraId="1B1BF182" w14:textId="77777777" w:rsidR="0084547A" w:rsidRDefault="00FC66B9" w:rsidP="00C2271E">
            <w:pPr>
              <w:autoSpaceDE w:val="0"/>
              <w:jc w:val="both"/>
              <w:rPr>
                <w:bCs/>
                <w:sz w:val="22"/>
                <w:szCs w:val="22"/>
              </w:rPr>
            </w:pPr>
            <w:r w:rsidRPr="00FC66B9">
              <w:rPr>
                <w:bCs/>
                <w:sz w:val="22"/>
                <w:szCs w:val="22"/>
              </w:rPr>
              <w:t>Do oferty należy dołączyć próbkę blatu z żywicy fenolowej o wymiarach, co najmniej 20 x 20 cm z fragmentem przedniej krawędzi blatu o grubości i kolorze zgodnymi z opisanymi powyżej.</w:t>
            </w:r>
            <w:r w:rsidR="00117E9B">
              <w:rPr>
                <w:bCs/>
                <w:sz w:val="22"/>
                <w:szCs w:val="22"/>
              </w:rPr>
              <w:t xml:space="preserve">   </w:t>
            </w:r>
          </w:p>
          <w:p w14:paraId="1DAE62DB" w14:textId="1A0CBE1A" w:rsidR="00117E9B" w:rsidRPr="00FC66B9" w:rsidRDefault="00117E9B" w:rsidP="00C2271E">
            <w:pPr>
              <w:autoSpaceDE w:val="0"/>
              <w:jc w:val="both"/>
              <w:rPr>
                <w:bCs/>
                <w:sz w:val="22"/>
                <w:szCs w:val="22"/>
              </w:rPr>
            </w:pPr>
          </w:p>
        </w:tc>
        <w:tc>
          <w:tcPr>
            <w:tcW w:w="3827" w:type="dxa"/>
            <w:shd w:val="clear" w:color="auto" w:fill="auto"/>
            <w:vAlign w:val="center"/>
          </w:tcPr>
          <w:p w14:paraId="46133224" w14:textId="41CB1D23" w:rsidR="0084547A" w:rsidRPr="00EA1567" w:rsidRDefault="00FC66B9" w:rsidP="00C2271E">
            <w:pPr>
              <w:tabs>
                <w:tab w:val="left" w:pos="720"/>
              </w:tabs>
              <w:jc w:val="center"/>
              <w:rPr>
                <w:b/>
                <w:bCs/>
              </w:rPr>
            </w:pPr>
            <w:r>
              <w:rPr>
                <w:b/>
                <w:bCs/>
              </w:rPr>
              <w:t>Tak</w:t>
            </w:r>
          </w:p>
        </w:tc>
        <w:tc>
          <w:tcPr>
            <w:tcW w:w="3651" w:type="dxa"/>
            <w:shd w:val="clear" w:color="auto" w:fill="auto"/>
          </w:tcPr>
          <w:p w14:paraId="69776CF6" w14:textId="77777777" w:rsidR="0084547A" w:rsidRDefault="0084547A" w:rsidP="00C2271E"/>
        </w:tc>
      </w:tr>
      <w:tr w:rsidR="0084547A" w:rsidRPr="0027705E" w14:paraId="5E26BE26" w14:textId="77777777" w:rsidTr="00C2271E">
        <w:tc>
          <w:tcPr>
            <w:tcW w:w="0" w:type="auto"/>
          </w:tcPr>
          <w:p w14:paraId="5A0F6A44" w14:textId="01450B6C" w:rsidR="0084547A" w:rsidRPr="0084547A" w:rsidRDefault="0084547A" w:rsidP="00C2271E">
            <w:pPr>
              <w:spacing w:before="140"/>
              <w:jc w:val="center"/>
              <w:rPr>
                <w:b/>
                <w:bCs/>
              </w:rPr>
            </w:pPr>
            <w:r w:rsidRPr="0084547A">
              <w:rPr>
                <w:b/>
                <w:bCs/>
              </w:rPr>
              <w:t>1</w:t>
            </w:r>
            <w:r w:rsidR="00C975FA">
              <w:rPr>
                <w:b/>
                <w:bCs/>
              </w:rPr>
              <w:t>7</w:t>
            </w:r>
          </w:p>
        </w:tc>
        <w:tc>
          <w:tcPr>
            <w:tcW w:w="7090" w:type="dxa"/>
            <w:vAlign w:val="center"/>
          </w:tcPr>
          <w:p w14:paraId="1C6CA891" w14:textId="345C2D39" w:rsidR="0084547A" w:rsidRPr="001B274C" w:rsidRDefault="0084547A" w:rsidP="00C2271E">
            <w:pPr>
              <w:autoSpaceDE w:val="0"/>
              <w:jc w:val="both"/>
              <w:rPr>
                <w:b/>
              </w:rPr>
            </w:pPr>
            <w:r>
              <w:rPr>
                <w:b/>
              </w:rPr>
              <w:t>Wymagania dla stelaży</w:t>
            </w:r>
          </w:p>
        </w:tc>
        <w:tc>
          <w:tcPr>
            <w:tcW w:w="3827" w:type="dxa"/>
            <w:shd w:val="clear" w:color="auto" w:fill="auto"/>
            <w:vAlign w:val="center"/>
          </w:tcPr>
          <w:p w14:paraId="0F8B91CE" w14:textId="50D3EB86" w:rsidR="0084547A" w:rsidRPr="00EA1567" w:rsidRDefault="0084547A" w:rsidP="00C2271E">
            <w:pPr>
              <w:tabs>
                <w:tab w:val="left" w:pos="720"/>
              </w:tabs>
              <w:jc w:val="center"/>
              <w:rPr>
                <w:b/>
                <w:bCs/>
              </w:rPr>
            </w:pPr>
          </w:p>
        </w:tc>
        <w:tc>
          <w:tcPr>
            <w:tcW w:w="3651" w:type="dxa"/>
            <w:shd w:val="clear" w:color="auto" w:fill="auto"/>
          </w:tcPr>
          <w:p w14:paraId="7865381E" w14:textId="77777777" w:rsidR="0084547A" w:rsidRDefault="0084547A" w:rsidP="00C2271E"/>
        </w:tc>
      </w:tr>
      <w:tr w:rsidR="0084547A" w:rsidRPr="0027705E" w14:paraId="7E06FB10" w14:textId="77777777" w:rsidTr="00C2271E">
        <w:tc>
          <w:tcPr>
            <w:tcW w:w="0" w:type="auto"/>
          </w:tcPr>
          <w:p w14:paraId="16BF9352" w14:textId="4B462CC4" w:rsidR="0084547A" w:rsidRPr="0084547A" w:rsidRDefault="00C975FA" w:rsidP="00C2271E">
            <w:pPr>
              <w:spacing w:before="140"/>
              <w:jc w:val="center"/>
              <w:rPr>
                <w:b/>
                <w:bCs/>
              </w:rPr>
            </w:pPr>
            <w:r>
              <w:rPr>
                <w:b/>
                <w:bCs/>
              </w:rPr>
              <w:lastRenderedPageBreak/>
              <w:t>17.1</w:t>
            </w:r>
          </w:p>
        </w:tc>
        <w:tc>
          <w:tcPr>
            <w:tcW w:w="7090" w:type="dxa"/>
            <w:vAlign w:val="center"/>
          </w:tcPr>
          <w:p w14:paraId="4E836803" w14:textId="17D4CE4D" w:rsidR="0084547A" w:rsidRPr="00FC66B9" w:rsidRDefault="00FC66B9" w:rsidP="00C2271E">
            <w:pPr>
              <w:autoSpaceDE w:val="0"/>
              <w:jc w:val="both"/>
              <w:rPr>
                <w:bCs/>
              </w:rPr>
            </w:pPr>
            <w:r w:rsidRPr="00FC66B9">
              <w:rPr>
                <w:bCs/>
                <w:sz w:val="22"/>
                <w:szCs w:val="22"/>
              </w:rPr>
              <w:t>Stelaże powinny być wykonane  w całości wyłącznie z stalowych ocynkowanych profili prostokątnych zamkniętych o wym. 50x25x3 mm. Typ stelaża</w:t>
            </w:r>
            <w:r w:rsidR="000879C3">
              <w:rPr>
                <w:bCs/>
                <w:sz w:val="22"/>
                <w:szCs w:val="22"/>
              </w:rPr>
              <w:t xml:space="preserve"> </w:t>
            </w:r>
            <w:r w:rsidRPr="00FC66B9">
              <w:rPr>
                <w:bCs/>
                <w:sz w:val="22"/>
                <w:szCs w:val="22"/>
              </w:rPr>
              <w:t>A</w:t>
            </w:r>
            <w:r w:rsidR="000879C3">
              <w:rPr>
                <w:bCs/>
                <w:sz w:val="22"/>
                <w:szCs w:val="22"/>
              </w:rPr>
              <w:t xml:space="preserve">- </w:t>
            </w:r>
            <w:r w:rsidRPr="00FC66B9">
              <w:rPr>
                <w:bCs/>
                <w:sz w:val="22"/>
                <w:szCs w:val="22"/>
              </w:rPr>
              <w:t>według specyfikacji asortymentowej.  Nóżki stelaża powinny posiadać możliwość regulacji wysokości w granicach -5 +20 mm.  Nogi stelaży  wykonane w taki sposób, aby nie występowały otwarte końcówki profili (z wyjątkiem miejsc montażu stopek poziomujących) - belki pionowe z poprzeczną zespawane po przekątnej łączenia (pod kątem 45 stopni w stosunki do obydwu belek) - potwierdzić fotografią i próbką. Dopuszczalne obciążenie stołu na stelażu A winno wynosić min.: 350 kg/m</w:t>
            </w:r>
            <w:r w:rsidRPr="001E35CC">
              <w:rPr>
                <w:bCs/>
                <w:sz w:val="22"/>
                <w:szCs w:val="22"/>
                <w:vertAlign w:val="superscript"/>
              </w:rPr>
              <w:t>2</w:t>
            </w:r>
            <w:r w:rsidRPr="00FC66B9">
              <w:rPr>
                <w:bCs/>
                <w:sz w:val="22"/>
                <w:szCs w:val="22"/>
              </w:rPr>
              <w:t>. Pojedyncze moduły winny być łączone w ciągi bez konieczności dublowania wspólnych elementów konstrukcyjnych modułu</w:t>
            </w:r>
            <w:r w:rsidRPr="005024FF">
              <w:rPr>
                <w:bCs/>
                <w:sz w:val="22"/>
                <w:szCs w:val="22"/>
              </w:rPr>
              <w:t>. Poprzeczki z bokami stelaży łączone za pomocą łącznika teleskopowo (tak aby stopniem wsunięcia łącznika do profilu poprzeczki regulować długość poprzecznia w zależności od tego czy jest to stół pojedynczy, czy łączony z innym stołem) wsuwanego w profil poprzeczki i wypełniający przekrój profilu, z blokadą jedną śrubą z łbem schowanym we wklęsłości profilu.</w:t>
            </w:r>
          </w:p>
        </w:tc>
        <w:tc>
          <w:tcPr>
            <w:tcW w:w="3827" w:type="dxa"/>
            <w:shd w:val="clear" w:color="auto" w:fill="auto"/>
            <w:vAlign w:val="center"/>
          </w:tcPr>
          <w:p w14:paraId="223A0FE9" w14:textId="5D7E54E8" w:rsidR="0084547A" w:rsidRPr="00EA1567" w:rsidRDefault="00FC66B9" w:rsidP="00C2271E">
            <w:pPr>
              <w:tabs>
                <w:tab w:val="left" w:pos="720"/>
              </w:tabs>
              <w:jc w:val="center"/>
              <w:rPr>
                <w:b/>
                <w:bCs/>
              </w:rPr>
            </w:pPr>
            <w:r>
              <w:rPr>
                <w:b/>
                <w:bCs/>
              </w:rPr>
              <w:t>Tak</w:t>
            </w:r>
          </w:p>
        </w:tc>
        <w:tc>
          <w:tcPr>
            <w:tcW w:w="3651" w:type="dxa"/>
            <w:shd w:val="clear" w:color="auto" w:fill="auto"/>
          </w:tcPr>
          <w:p w14:paraId="288128CD" w14:textId="77777777" w:rsidR="0084547A" w:rsidRDefault="0084547A" w:rsidP="00C2271E"/>
        </w:tc>
      </w:tr>
      <w:tr w:rsidR="00FC66B9" w:rsidRPr="0027705E" w14:paraId="6ECD8E8B" w14:textId="77777777" w:rsidTr="00C2271E">
        <w:tc>
          <w:tcPr>
            <w:tcW w:w="0" w:type="auto"/>
          </w:tcPr>
          <w:p w14:paraId="336D6F98" w14:textId="18FC9A2C" w:rsidR="00FC66B9" w:rsidRPr="0084547A" w:rsidRDefault="00C975FA" w:rsidP="00C2271E">
            <w:pPr>
              <w:spacing w:before="140"/>
              <w:jc w:val="center"/>
              <w:rPr>
                <w:b/>
                <w:bCs/>
              </w:rPr>
            </w:pPr>
            <w:r>
              <w:rPr>
                <w:b/>
                <w:bCs/>
              </w:rPr>
              <w:t>17.2</w:t>
            </w:r>
          </w:p>
        </w:tc>
        <w:tc>
          <w:tcPr>
            <w:tcW w:w="7090" w:type="dxa"/>
            <w:vAlign w:val="center"/>
          </w:tcPr>
          <w:p w14:paraId="085EEAB2" w14:textId="2D2B9E2D" w:rsidR="00FC66B9" w:rsidRPr="00FC66B9" w:rsidRDefault="00FC66B9" w:rsidP="00C2271E">
            <w:pPr>
              <w:autoSpaceDE w:val="0"/>
              <w:jc w:val="both"/>
              <w:rPr>
                <w:bCs/>
                <w:sz w:val="22"/>
                <w:szCs w:val="22"/>
              </w:rPr>
            </w:pPr>
            <w:r w:rsidRPr="00FC66B9">
              <w:rPr>
                <w:bCs/>
                <w:sz w:val="22"/>
                <w:szCs w:val="22"/>
              </w:rPr>
              <w:t>Wszelkie otwory i połączenia zaślepione (potwierdzić fotografią i próbką). Łączniki te powinny pełnić rolę konstrukcyjną i być umiejscowione w wewnętrznym profilu poprzeczki łączącej boki stelaża i pozwalać na skracanie stelaży. Stelaż o konstrukcji szczelnej, pozbawiony nie zaślepionych otworów technicznych.</w:t>
            </w:r>
          </w:p>
        </w:tc>
        <w:tc>
          <w:tcPr>
            <w:tcW w:w="3827" w:type="dxa"/>
            <w:shd w:val="clear" w:color="auto" w:fill="auto"/>
            <w:vAlign w:val="center"/>
          </w:tcPr>
          <w:p w14:paraId="3C5E654A" w14:textId="528C3347" w:rsidR="00FC66B9" w:rsidRPr="00EA1567" w:rsidRDefault="00FC66B9" w:rsidP="00C2271E">
            <w:pPr>
              <w:tabs>
                <w:tab w:val="left" w:pos="720"/>
              </w:tabs>
              <w:jc w:val="center"/>
              <w:rPr>
                <w:b/>
                <w:bCs/>
              </w:rPr>
            </w:pPr>
            <w:r>
              <w:rPr>
                <w:b/>
                <w:bCs/>
              </w:rPr>
              <w:t>Tak</w:t>
            </w:r>
          </w:p>
        </w:tc>
        <w:tc>
          <w:tcPr>
            <w:tcW w:w="3651" w:type="dxa"/>
            <w:shd w:val="clear" w:color="auto" w:fill="auto"/>
          </w:tcPr>
          <w:p w14:paraId="0C608B52" w14:textId="77777777" w:rsidR="00FC66B9" w:rsidRDefault="00FC66B9" w:rsidP="00C2271E"/>
        </w:tc>
      </w:tr>
      <w:tr w:rsidR="00FC66B9" w:rsidRPr="0027705E" w14:paraId="173689C4" w14:textId="77777777" w:rsidTr="00C2271E">
        <w:tc>
          <w:tcPr>
            <w:tcW w:w="0" w:type="auto"/>
            <w:tcBorders>
              <w:bottom w:val="single" w:sz="4" w:space="0" w:color="auto"/>
            </w:tcBorders>
          </w:tcPr>
          <w:p w14:paraId="5F0EE531" w14:textId="2436E22C" w:rsidR="00FC66B9" w:rsidRPr="0084547A" w:rsidRDefault="00C975FA" w:rsidP="00C2271E">
            <w:pPr>
              <w:spacing w:before="140"/>
              <w:jc w:val="center"/>
              <w:rPr>
                <w:b/>
                <w:bCs/>
              </w:rPr>
            </w:pPr>
            <w:r>
              <w:rPr>
                <w:b/>
                <w:bCs/>
              </w:rPr>
              <w:t>17.3</w:t>
            </w:r>
          </w:p>
        </w:tc>
        <w:tc>
          <w:tcPr>
            <w:tcW w:w="7090" w:type="dxa"/>
            <w:vAlign w:val="center"/>
          </w:tcPr>
          <w:p w14:paraId="597B7A9E" w14:textId="3823EC50" w:rsidR="00FC66B9" w:rsidRPr="00FC66B9" w:rsidRDefault="00FC66B9" w:rsidP="00C2271E">
            <w:pPr>
              <w:autoSpaceDE w:val="0"/>
              <w:jc w:val="both"/>
              <w:rPr>
                <w:bCs/>
                <w:sz w:val="22"/>
                <w:szCs w:val="22"/>
              </w:rPr>
            </w:pPr>
            <w:r w:rsidRPr="00FC66B9">
              <w:rPr>
                <w:bCs/>
                <w:sz w:val="22"/>
                <w:szCs w:val="22"/>
              </w:rPr>
              <w:t>Przestrzeń pomiędzy tylną dolną</w:t>
            </w:r>
            <w:r w:rsidR="006E16BC">
              <w:rPr>
                <w:bCs/>
                <w:sz w:val="22"/>
                <w:szCs w:val="22"/>
              </w:rPr>
              <w:t>,</w:t>
            </w:r>
            <w:r w:rsidRPr="00FC66B9">
              <w:rPr>
                <w:bCs/>
                <w:sz w:val="22"/>
                <w:szCs w:val="22"/>
              </w:rPr>
              <w:t xml:space="preserve"> a górn</w:t>
            </w:r>
            <w:r w:rsidR="006E16BC">
              <w:rPr>
                <w:bCs/>
                <w:sz w:val="22"/>
                <w:szCs w:val="22"/>
              </w:rPr>
              <w:t>ą</w:t>
            </w:r>
            <w:r w:rsidRPr="00FC66B9">
              <w:rPr>
                <w:bCs/>
                <w:sz w:val="22"/>
                <w:szCs w:val="22"/>
              </w:rPr>
              <w:t xml:space="preserve"> poprzeczką zabudowana przesuwną osłoną z polipropylenu, zasłaniającą przyłącza mediów, znajdujące się za stelażem stołu.</w:t>
            </w:r>
          </w:p>
        </w:tc>
        <w:tc>
          <w:tcPr>
            <w:tcW w:w="3827" w:type="dxa"/>
            <w:shd w:val="clear" w:color="auto" w:fill="auto"/>
            <w:vAlign w:val="center"/>
          </w:tcPr>
          <w:p w14:paraId="711BD5DD" w14:textId="67981351" w:rsidR="00FC66B9" w:rsidRPr="00EA1567" w:rsidRDefault="00FC66B9" w:rsidP="00C2271E">
            <w:pPr>
              <w:tabs>
                <w:tab w:val="left" w:pos="720"/>
              </w:tabs>
              <w:jc w:val="center"/>
              <w:rPr>
                <w:b/>
                <w:bCs/>
              </w:rPr>
            </w:pPr>
            <w:r>
              <w:rPr>
                <w:b/>
                <w:bCs/>
              </w:rPr>
              <w:t>Tak</w:t>
            </w:r>
          </w:p>
        </w:tc>
        <w:tc>
          <w:tcPr>
            <w:tcW w:w="3651" w:type="dxa"/>
            <w:shd w:val="clear" w:color="auto" w:fill="auto"/>
          </w:tcPr>
          <w:p w14:paraId="53E870A7" w14:textId="77777777" w:rsidR="00FC66B9" w:rsidRDefault="00FC66B9" w:rsidP="00C2271E"/>
        </w:tc>
      </w:tr>
      <w:tr w:rsidR="0084547A" w:rsidRPr="0027705E" w14:paraId="0EE5616D" w14:textId="77777777" w:rsidTr="00C2271E">
        <w:tc>
          <w:tcPr>
            <w:tcW w:w="0" w:type="auto"/>
            <w:tcBorders>
              <w:bottom w:val="single" w:sz="4" w:space="0" w:color="auto"/>
            </w:tcBorders>
          </w:tcPr>
          <w:p w14:paraId="605C3407" w14:textId="70257CC8" w:rsidR="0084547A" w:rsidRPr="00091ADB" w:rsidRDefault="0084547A" w:rsidP="00C975FA">
            <w:pPr>
              <w:spacing w:before="140"/>
              <w:jc w:val="center"/>
            </w:pPr>
            <w:r w:rsidRPr="0084547A">
              <w:rPr>
                <w:b/>
                <w:bCs/>
              </w:rPr>
              <w:t>1</w:t>
            </w:r>
            <w:r w:rsidR="00C975FA">
              <w:rPr>
                <w:b/>
                <w:bCs/>
              </w:rPr>
              <w:t>8</w:t>
            </w:r>
          </w:p>
        </w:tc>
        <w:tc>
          <w:tcPr>
            <w:tcW w:w="7090" w:type="dxa"/>
            <w:tcBorders>
              <w:bottom w:val="single" w:sz="4" w:space="0" w:color="auto"/>
            </w:tcBorders>
            <w:vAlign w:val="center"/>
          </w:tcPr>
          <w:p w14:paraId="5ED8A127" w14:textId="6B0FD9E0" w:rsidR="0084547A" w:rsidRPr="001B274C" w:rsidRDefault="0084547A" w:rsidP="00C2271E">
            <w:pPr>
              <w:autoSpaceDE w:val="0"/>
              <w:jc w:val="both"/>
              <w:rPr>
                <w:b/>
              </w:rPr>
            </w:pPr>
            <w:r>
              <w:rPr>
                <w:b/>
              </w:rPr>
              <w:t xml:space="preserve">Wymagania dla szafek </w:t>
            </w:r>
            <w:proofErr w:type="spellStart"/>
            <w:r>
              <w:rPr>
                <w:b/>
              </w:rPr>
              <w:t>podblatowych</w:t>
            </w:r>
            <w:proofErr w:type="spellEnd"/>
          </w:p>
        </w:tc>
        <w:tc>
          <w:tcPr>
            <w:tcW w:w="3827" w:type="dxa"/>
            <w:shd w:val="clear" w:color="auto" w:fill="auto"/>
            <w:vAlign w:val="center"/>
          </w:tcPr>
          <w:p w14:paraId="37AB40D7" w14:textId="693103BC" w:rsidR="0084547A" w:rsidRPr="00EA1567" w:rsidRDefault="0084547A" w:rsidP="00C2271E">
            <w:pPr>
              <w:tabs>
                <w:tab w:val="left" w:pos="720"/>
              </w:tabs>
              <w:jc w:val="center"/>
              <w:rPr>
                <w:b/>
                <w:bCs/>
              </w:rPr>
            </w:pPr>
          </w:p>
        </w:tc>
        <w:tc>
          <w:tcPr>
            <w:tcW w:w="3651" w:type="dxa"/>
            <w:shd w:val="clear" w:color="auto" w:fill="auto"/>
          </w:tcPr>
          <w:p w14:paraId="3FE3529F" w14:textId="77777777" w:rsidR="0084547A" w:rsidRDefault="0084547A" w:rsidP="00C2271E"/>
        </w:tc>
      </w:tr>
      <w:tr w:rsidR="00091ADB" w:rsidRPr="0027705E" w14:paraId="6B54C2A9" w14:textId="77777777" w:rsidTr="00C2271E">
        <w:trPr>
          <w:trHeight w:val="416"/>
        </w:trPr>
        <w:tc>
          <w:tcPr>
            <w:tcW w:w="0" w:type="auto"/>
            <w:tcBorders>
              <w:bottom w:val="nil"/>
            </w:tcBorders>
          </w:tcPr>
          <w:p w14:paraId="565732B2" w14:textId="00612BC7" w:rsidR="00C2271E" w:rsidRDefault="00C975FA" w:rsidP="00C975FA">
            <w:pPr>
              <w:spacing w:before="140"/>
              <w:jc w:val="center"/>
              <w:rPr>
                <w:b/>
                <w:bCs/>
              </w:rPr>
            </w:pPr>
            <w:r>
              <w:rPr>
                <w:b/>
                <w:bCs/>
              </w:rPr>
              <w:t>18.1</w:t>
            </w:r>
          </w:p>
          <w:p w14:paraId="76A1CF2C" w14:textId="77777777" w:rsidR="00091ADB" w:rsidRPr="0084547A" w:rsidRDefault="00091ADB" w:rsidP="00C2271E">
            <w:pPr>
              <w:rPr>
                <w:b/>
                <w:bCs/>
              </w:rPr>
            </w:pPr>
          </w:p>
        </w:tc>
        <w:tc>
          <w:tcPr>
            <w:tcW w:w="7090" w:type="dxa"/>
            <w:vMerge w:val="restart"/>
            <w:vAlign w:val="center"/>
          </w:tcPr>
          <w:p w14:paraId="6977B012" w14:textId="698E3009" w:rsidR="00091ADB" w:rsidRPr="005024FF" w:rsidRDefault="00091ADB" w:rsidP="00C2271E">
            <w:pPr>
              <w:autoSpaceDE w:val="0"/>
              <w:jc w:val="both"/>
              <w:rPr>
                <w:bCs/>
                <w:sz w:val="22"/>
                <w:szCs w:val="22"/>
              </w:rPr>
            </w:pPr>
            <w:r w:rsidRPr="00FC66B9">
              <w:rPr>
                <w:bCs/>
                <w:sz w:val="22"/>
                <w:szCs w:val="22"/>
              </w:rPr>
              <w:t>Korpus szafek wykonany w całości z  blachy o grubości 0,75 mm  - 0,8 mm, każda ściana szafki wykonana z oddzielnie l</w:t>
            </w:r>
            <w:r w:rsidR="001E35CC">
              <w:rPr>
                <w:bCs/>
                <w:sz w:val="22"/>
                <w:szCs w:val="22"/>
              </w:rPr>
              <w:t>akierowanego poliuretanowo przed</w:t>
            </w:r>
            <w:r w:rsidRPr="00FC66B9">
              <w:rPr>
                <w:bCs/>
                <w:sz w:val="22"/>
                <w:szCs w:val="22"/>
              </w:rPr>
              <w:t xml:space="preserve"> zmontowaniem arkusza blachy ocynkowanej lub kwasoodpornej. Ściany boczne szafek nie przylegających do innych szafek podwójne, lakierowane także od wewnątrz ściany. Boki szafek wykonane w taki sposób, aby cała wewnętrzna płaszczyzna boku szafki była płaska, łącznie z miejscem montażu zawiasów drzwiczek. Grubość boków szafek</w:t>
            </w:r>
            <w:r w:rsidR="00A82725">
              <w:rPr>
                <w:bCs/>
                <w:sz w:val="22"/>
                <w:szCs w:val="22"/>
              </w:rPr>
              <w:t xml:space="preserve"> </w:t>
            </w:r>
            <w:r w:rsidRPr="00FC66B9">
              <w:rPr>
                <w:bCs/>
                <w:sz w:val="22"/>
                <w:szCs w:val="22"/>
              </w:rPr>
              <w:t>20 mm, w celu zwiększenia sztywności blacha zaginana w płaszczyźnie pionowej i poziomej. Boki szafek</w:t>
            </w:r>
            <w:r w:rsidR="001E35CC">
              <w:rPr>
                <w:bCs/>
                <w:sz w:val="22"/>
                <w:szCs w:val="22"/>
              </w:rPr>
              <w:t xml:space="preserve"> </w:t>
            </w:r>
            <w:r w:rsidRPr="00FC66B9">
              <w:rPr>
                <w:bCs/>
                <w:sz w:val="22"/>
                <w:szCs w:val="22"/>
              </w:rPr>
              <w:t xml:space="preserve">muszą posiadać otwory do montowania różnego rodzaju wyposażenia: drzwiczek lewych i prawych, półek, prowadnic szuflad i wysuwanych półek.  Otwory wykonane wyłącznie w warstwie wewnętrznej podwójnej ściany i nie bliżej niż 5 mm od krawędzi boku szafki lub szafy. Boki szafek przylegających do siebie ze zdemontowaną  zewnętrzną powłoką boku i bocznym elementem </w:t>
            </w:r>
            <w:r w:rsidRPr="00FC66B9">
              <w:rPr>
                <w:bCs/>
                <w:sz w:val="22"/>
                <w:szCs w:val="22"/>
              </w:rPr>
              <w:lastRenderedPageBreak/>
              <w:t xml:space="preserve">cokołu, w celu uniknięcia kapilarnego zaciągania wilgoci (potwierdzić fotografią i próbką). Plecy szafek wykonane z pojedynczej blachy, mocowane do korpusu za pomocą połączeń gwintowanych i demontowane w celu serwisowania podłączeń mediów znajdujących się za stołem. Plecy szafek z możliwością wyposażenia w otwór wentylacyjny z otworami do montowania króćca wentylacyjnego. Dno szafek  pełne, w szafkach na cokole i szafach z </w:t>
            </w:r>
            <w:r w:rsidRPr="005024FF">
              <w:rPr>
                <w:bCs/>
                <w:sz w:val="22"/>
                <w:szCs w:val="22"/>
              </w:rPr>
              <w:t>otworami do poziomowania szafki od wewnątrz.</w:t>
            </w:r>
          </w:p>
          <w:p w14:paraId="41557159" w14:textId="0D1D7073" w:rsidR="00091ADB" w:rsidRPr="00FC66B9" w:rsidRDefault="00091ADB" w:rsidP="00C2271E">
            <w:pPr>
              <w:autoSpaceDE w:val="0"/>
              <w:jc w:val="both"/>
              <w:rPr>
                <w:bCs/>
                <w:sz w:val="22"/>
                <w:szCs w:val="22"/>
              </w:rPr>
            </w:pPr>
            <w:r w:rsidRPr="00FC66B9">
              <w:rPr>
                <w:bCs/>
                <w:sz w:val="22"/>
                <w:szCs w:val="22"/>
              </w:rPr>
              <w:t>Fronty szafek wykonane z blachy o grubości 0,75 mm - 0,8 mm, podwójne i wypełnione materiałem tłumiącym i usztywniającym. Grubość frontów szafek 14 - 15 mm, narożniki frontów zaokrąglone (promień 3 – 4 mm), pionowe i poziome krawędziowe zewnętrzne frontu zaokrąglone (promień 0,5 – 1,5 mm). Fronty  (drzwiczki, drzwi i szuflady) wykonane z dwóch tłoczony wkładanych w siebie płatów blachy stalowej – jeden płat jest powierzchnią zewnętrzna, drugi wewnętr</w:t>
            </w:r>
            <w:r w:rsidR="00541C28">
              <w:rPr>
                <w:bCs/>
                <w:sz w:val="22"/>
                <w:szCs w:val="22"/>
              </w:rPr>
              <w:t>zną. Zewnętrzna czę</w:t>
            </w:r>
            <w:r w:rsidRPr="00FC66B9">
              <w:rPr>
                <w:bCs/>
                <w:sz w:val="22"/>
                <w:szCs w:val="22"/>
              </w:rPr>
              <w:t xml:space="preserve">ść frontu wykonana z blachy tłocznej, na całą głębokość grubości frontu – zewnętrzny arkusz blachy bez jakichkolwiek szpar, spawów lub </w:t>
            </w:r>
            <w:proofErr w:type="spellStart"/>
            <w:r w:rsidRPr="00FC66B9">
              <w:rPr>
                <w:bCs/>
                <w:sz w:val="22"/>
                <w:szCs w:val="22"/>
              </w:rPr>
              <w:t>zgrzew</w:t>
            </w:r>
            <w:r w:rsidR="00F27563">
              <w:rPr>
                <w:bCs/>
                <w:sz w:val="22"/>
                <w:szCs w:val="22"/>
              </w:rPr>
              <w:t>ów</w:t>
            </w:r>
            <w:proofErr w:type="spellEnd"/>
            <w:r w:rsidRPr="00FC66B9">
              <w:rPr>
                <w:bCs/>
                <w:sz w:val="22"/>
                <w:szCs w:val="22"/>
              </w:rPr>
              <w:t xml:space="preserve"> – tylko tłoczony. Wewnętrzny arkusz blachy wklejany do wnętrza tłoczonego arkusza zewnętrznego. Obie części frontów lakierowane dwustronnie (także wewnątrz zamkniętego frontu), oddzielnie, przed ich połącz</w:t>
            </w:r>
            <w:r w:rsidR="00F27563">
              <w:rPr>
                <w:bCs/>
                <w:sz w:val="22"/>
                <w:szCs w:val="22"/>
              </w:rPr>
              <w:t>e</w:t>
            </w:r>
            <w:r w:rsidRPr="00FC66B9">
              <w:rPr>
                <w:bCs/>
                <w:sz w:val="22"/>
                <w:szCs w:val="22"/>
              </w:rPr>
              <w:t>niem.</w:t>
            </w:r>
          </w:p>
          <w:p w14:paraId="05761B74" w14:textId="7FF51E7F" w:rsidR="00091ADB" w:rsidRPr="00FC66B9" w:rsidRDefault="00091ADB" w:rsidP="00C2271E">
            <w:pPr>
              <w:autoSpaceDE w:val="0"/>
              <w:jc w:val="both"/>
              <w:rPr>
                <w:bCs/>
                <w:sz w:val="22"/>
                <w:szCs w:val="22"/>
              </w:rPr>
            </w:pPr>
            <w:r w:rsidRPr="00FC66B9">
              <w:rPr>
                <w:bCs/>
                <w:sz w:val="22"/>
                <w:szCs w:val="22"/>
              </w:rPr>
              <w:t>Szafki przejezdne wyposażone w 4 podwójne, obrotowe  kółka o średnicy ok 90 mm, dwa prze</w:t>
            </w:r>
            <w:r w:rsidR="00F27563">
              <w:rPr>
                <w:bCs/>
                <w:sz w:val="22"/>
                <w:szCs w:val="22"/>
              </w:rPr>
              <w:t>d</w:t>
            </w:r>
            <w:r w:rsidRPr="00FC66B9">
              <w:rPr>
                <w:bCs/>
                <w:sz w:val="22"/>
                <w:szCs w:val="22"/>
              </w:rPr>
              <w:t>nie kółka z hamulcem i blokada obrotu. Kółka czarne z szarą oponą do płytek i wykładzin PVC.</w:t>
            </w:r>
          </w:p>
          <w:p w14:paraId="1F07EFDC" w14:textId="2F3F8CE2" w:rsidR="00091ADB" w:rsidRPr="00FC66B9" w:rsidRDefault="00091ADB" w:rsidP="00C2271E">
            <w:pPr>
              <w:autoSpaceDE w:val="0"/>
              <w:jc w:val="both"/>
              <w:rPr>
                <w:bCs/>
                <w:sz w:val="22"/>
                <w:szCs w:val="22"/>
              </w:rPr>
            </w:pPr>
            <w:r w:rsidRPr="00FC66B9">
              <w:rPr>
                <w:bCs/>
                <w:sz w:val="22"/>
                <w:szCs w:val="22"/>
              </w:rPr>
              <w:t>Zawiasy drzwiczek puszkowe o kącie otwarcia co najmniej 270</w:t>
            </w:r>
            <w:r w:rsidR="00541C28">
              <w:rPr>
                <w:bCs/>
                <w:sz w:val="22"/>
                <w:szCs w:val="22"/>
              </w:rPr>
              <w:t>°</w:t>
            </w:r>
            <w:r w:rsidRPr="00FC66B9">
              <w:rPr>
                <w:bCs/>
                <w:sz w:val="22"/>
                <w:szCs w:val="22"/>
              </w:rPr>
              <w:t>, jednoprzegubowe, przegub zewnętrzny, zatrzaskowe, z hamulcem. Puszka mocowana w drzwiczkach na wkręty i wyposażona w zamykaną klapę blokującą wysuwanie zawiasa z puszki i zasłaniającą wkręty. Zawiasy muszą być m</w:t>
            </w:r>
            <w:r w:rsidR="006E16BC">
              <w:rPr>
                <w:bCs/>
                <w:sz w:val="22"/>
                <w:szCs w:val="22"/>
              </w:rPr>
              <w:t>ocowane do puszki poprzez wsunię</w:t>
            </w:r>
            <w:r w:rsidRPr="00FC66B9">
              <w:rPr>
                <w:bCs/>
                <w:sz w:val="22"/>
                <w:szCs w:val="22"/>
              </w:rPr>
              <w:t xml:space="preserve">cie części roboczej zawiasa w prowadnice puszki i automatyczne blokowanie </w:t>
            </w:r>
            <w:proofErr w:type="spellStart"/>
            <w:r w:rsidRPr="00FC66B9">
              <w:rPr>
                <w:bCs/>
                <w:sz w:val="22"/>
                <w:szCs w:val="22"/>
              </w:rPr>
              <w:t>zatrzasową</w:t>
            </w:r>
            <w:proofErr w:type="spellEnd"/>
            <w:r w:rsidRPr="00FC66B9">
              <w:rPr>
                <w:bCs/>
                <w:sz w:val="22"/>
                <w:szCs w:val="22"/>
              </w:rPr>
              <w:t xml:space="preserve"> klapką zasłaniająca wkręty. Rozłącznie zawiasów w celu demontażu drzwiczek musi następować tylko przez zwolnienie blokady zatrzaskowej (klapki) i wysunięcie części roboczej zawiasa z puszki – bez odkręcania jakichkolwiek połączeń gwintowanych. Zawiasy wykonane z odpornych na korozję odlewów ciśnieniowych miedzi stopowej lub stopów cynku, niklowane.</w:t>
            </w:r>
          </w:p>
          <w:p w14:paraId="0E897FAD" w14:textId="02DCE0CC" w:rsidR="00091ADB" w:rsidRPr="00FC66B9" w:rsidRDefault="00091ADB" w:rsidP="00C2271E">
            <w:pPr>
              <w:autoSpaceDE w:val="0"/>
              <w:jc w:val="both"/>
              <w:rPr>
                <w:bCs/>
                <w:sz w:val="22"/>
                <w:szCs w:val="22"/>
              </w:rPr>
            </w:pPr>
            <w:r w:rsidRPr="00FC66B9">
              <w:rPr>
                <w:bCs/>
                <w:sz w:val="22"/>
                <w:szCs w:val="22"/>
              </w:rPr>
              <w:t>Uchwyty frontów o długości 200 mm, i przestrzeni pomiędzy częścią chwytną a frontem szafki powyżej 25 mm</w:t>
            </w:r>
            <w:r w:rsidRPr="005024FF">
              <w:rPr>
                <w:bCs/>
                <w:sz w:val="22"/>
                <w:szCs w:val="22"/>
              </w:rPr>
              <w:t>. Cześć chwytna nachylona od pionu o około 40</w:t>
            </w:r>
            <w:r w:rsidR="006C6C5C" w:rsidRPr="005024FF">
              <w:rPr>
                <w:bCs/>
                <w:sz w:val="22"/>
                <w:szCs w:val="22"/>
              </w:rPr>
              <w:t>°</w:t>
            </w:r>
            <w:r w:rsidRPr="005024FF">
              <w:rPr>
                <w:bCs/>
                <w:sz w:val="22"/>
                <w:szCs w:val="22"/>
              </w:rPr>
              <w:t xml:space="preserve">, ze zdejmowaną przeźroczystą nakładką </w:t>
            </w:r>
            <w:r w:rsidR="006C6C5C" w:rsidRPr="005024FF">
              <w:rPr>
                <w:bCs/>
                <w:sz w:val="22"/>
                <w:szCs w:val="22"/>
              </w:rPr>
              <w:t>z tworzywa sztucznego, pod którą</w:t>
            </w:r>
            <w:r w:rsidRPr="005024FF">
              <w:rPr>
                <w:bCs/>
                <w:sz w:val="22"/>
                <w:szCs w:val="22"/>
              </w:rPr>
              <w:t xml:space="preserve"> można włożyć fiszkę z opisem zawartości szafki. Minimalne wymiary fiszki mieszczącej się na frontowej, nachylonej płaszczyźnie części chwytnej i całkowicie chowającej się pod nakładką na uchwycie: 120 mm x 10 mm. </w:t>
            </w:r>
            <w:r w:rsidRPr="00FC66B9">
              <w:rPr>
                <w:bCs/>
                <w:sz w:val="22"/>
                <w:szCs w:val="22"/>
              </w:rPr>
              <w:lastRenderedPageBreak/>
              <w:t>Uchwyty wykonane jako jeden odlew ciśnieniowy z miedzi stopowej lub ze stopów cynku, chromowany.</w:t>
            </w:r>
          </w:p>
          <w:p w14:paraId="4BF3BE87" w14:textId="77777777" w:rsidR="00091ADB" w:rsidRPr="00FC66B9" w:rsidRDefault="00091ADB" w:rsidP="00C2271E">
            <w:pPr>
              <w:autoSpaceDE w:val="0"/>
              <w:jc w:val="both"/>
              <w:rPr>
                <w:bCs/>
                <w:sz w:val="22"/>
                <w:szCs w:val="22"/>
              </w:rPr>
            </w:pPr>
            <w:r w:rsidRPr="00FC66B9">
              <w:rPr>
                <w:bCs/>
                <w:sz w:val="22"/>
                <w:szCs w:val="22"/>
              </w:rPr>
              <w:t>Prowadnice szuflad kryte – zabudowane w podwójnych ściankach bocznych szuflady. Ścianki boczne szuflady podwójne, wykonane ze stali ocynkowanej lub kwasoodpornej, pokrytej powłoką lakierniczą. Boki szuflad od strony wewnętrznej pionowe. Prowadnice rolkowe – rolka zębata z tworzywa sztucznego poruszająca się po pasku zębatym z tworzywa sztucznego, o pełnym wysuwie, wykonane ze stali ocynkowanej. Prowadnice wyposażone w amortyzator gazowy oraz samo domykanie. Nośność systemu prowadnic 40 kg (nośność szuflad co najmniej 40 kg). Możliwość łatwego demontażu frontu – bez użycia narzędzi, poprzez zwolnienie palcem blokady. Grubość boku szuflady wraz z prowadnicą montowaną na boku szafki (odległość pomiędzy wewnętrzną ścianką szuflady, a wewnętrzną ścianką korpusu szafki)  nie większa niż 32 mm.</w:t>
            </w:r>
          </w:p>
          <w:p w14:paraId="60E12119" w14:textId="566C4A62" w:rsidR="00091ADB" w:rsidRPr="00FC66B9" w:rsidRDefault="005024FF" w:rsidP="00C2271E">
            <w:pPr>
              <w:autoSpaceDE w:val="0"/>
              <w:jc w:val="both"/>
              <w:rPr>
                <w:bCs/>
                <w:sz w:val="22"/>
                <w:szCs w:val="22"/>
              </w:rPr>
            </w:pPr>
            <w:r>
              <w:rPr>
                <w:bCs/>
                <w:sz w:val="22"/>
                <w:szCs w:val="22"/>
              </w:rPr>
              <w:t>W</w:t>
            </w:r>
            <w:r w:rsidR="00091ADB" w:rsidRPr="00FC66B9">
              <w:rPr>
                <w:bCs/>
                <w:sz w:val="22"/>
                <w:szCs w:val="22"/>
              </w:rPr>
              <w:t xml:space="preserve">ysokość frontów szuflad: </w:t>
            </w:r>
          </w:p>
          <w:p w14:paraId="37BFB70A" w14:textId="77777777" w:rsidR="00091ADB" w:rsidRPr="005024FF" w:rsidRDefault="00091ADB" w:rsidP="00C2271E">
            <w:pPr>
              <w:autoSpaceDE w:val="0"/>
              <w:jc w:val="both"/>
              <w:rPr>
                <w:bCs/>
                <w:sz w:val="22"/>
                <w:szCs w:val="22"/>
              </w:rPr>
            </w:pPr>
            <w:r w:rsidRPr="005024FF">
              <w:rPr>
                <w:bCs/>
                <w:sz w:val="22"/>
                <w:szCs w:val="22"/>
              </w:rPr>
              <w:t xml:space="preserve">150 +/- 2  mm szuflady niskie, </w:t>
            </w:r>
          </w:p>
          <w:p w14:paraId="50DDD73E" w14:textId="77777777" w:rsidR="00091ADB" w:rsidRPr="005024FF" w:rsidRDefault="00091ADB" w:rsidP="00C2271E">
            <w:pPr>
              <w:autoSpaceDE w:val="0"/>
              <w:jc w:val="both"/>
              <w:rPr>
                <w:bCs/>
                <w:sz w:val="22"/>
                <w:szCs w:val="22"/>
              </w:rPr>
            </w:pPr>
            <w:r w:rsidRPr="005024FF">
              <w:rPr>
                <w:bCs/>
                <w:sz w:val="22"/>
                <w:szCs w:val="22"/>
              </w:rPr>
              <w:t>300 +/- 2 mm, szuflady wysokie</w:t>
            </w:r>
          </w:p>
          <w:p w14:paraId="699752D7" w14:textId="136E8226" w:rsidR="00091ADB" w:rsidRPr="005024FF" w:rsidRDefault="00091ADB" w:rsidP="00C2271E">
            <w:pPr>
              <w:autoSpaceDE w:val="0"/>
              <w:jc w:val="both"/>
              <w:rPr>
                <w:bCs/>
                <w:sz w:val="22"/>
                <w:szCs w:val="22"/>
              </w:rPr>
            </w:pPr>
            <w:r w:rsidRPr="005024FF">
              <w:rPr>
                <w:bCs/>
                <w:sz w:val="22"/>
                <w:szCs w:val="22"/>
              </w:rPr>
              <w:t>Minimalna wys</w:t>
            </w:r>
            <w:r w:rsidR="00A82725" w:rsidRPr="005024FF">
              <w:rPr>
                <w:bCs/>
                <w:sz w:val="22"/>
                <w:szCs w:val="22"/>
              </w:rPr>
              <w:t>o</w:t>
            </w:r>
            <w:r w:rsidRPr="005024FF">
              <w:rPr>
                <w:bCs/>
                <w:sz w:val="22"/>
                <w:szCs w:val="22"/>
              </w:rPr>
              <w:t>kość użytkowa (wysokość przedmiotu, który zmieści się w szufladzie i nie utrudnia jej zamykania i otwierania) dla szuflady z fortem o wysokości 150 mm:  85 mm dla najwyższej szuflady i 125 dla pozostałych;  dla szuflady z fortem o wysokości 300 mm: 245 mm</w:t>
            </w:r>
            <w:r w:rsidR="005024FF">
              <w:rPr>
                <w:bCs/>
                <w:sz w:val="22"/>
                <w:szCs w:val="22"/>
              </w:rPr>
              <w:t>.</w:t>
            </w:r>
          </w:p>
          <w:p w14:paraId="3895C14C" w14:textId="202541E0" w:rsidR="00091ADB" w:rsidRDefault="00091ADB" w:rsidP="00C2271E">
            <w:pPr>
              <w:autoSpaceDE w:val="0"/>
              <w:jc w:val="both"/>
              <w:rPr>
                <w:b/>
              </w:rPr>
            </w:pPr>
            <w:r w:rsidRPr="00FC66B9">
              <w:rPr>
                <w:bCs/>
                <w:sz w:val="22"/>
                <w:szCs w:val="22"/>
              </w:rPr>
              <w:t>Półki w szafkach</w:t>
            </w:r>
            <w:r w:rsidR="00A82725">
              <w:rPr>
                <w:bCs/>
                <w:sz w:val="22"/>
                <w:szCs w:val="22"/>
              </w:rPr>
              <w:t xml:space="preserve"> </w:t>
            </w:r>
            <w:r w:rsidRPr="00FC66B9">
              <w:rPr>
                <w:bCs/>
                <w:sz w:val="22"/>
                <w:szCs w:val="22"/>
              </w:rPr>
              <w:t>muszą posiadać możliwość regulacji wysokości ich zawieszenia oraz muszą być wzmocnione zawinięciem przedniej, bocznych i tylnej krawędzi do dołu: na przedniej krawędzi tworzącym zamknięty profil (min  3 x zagięcie o  kąt 90 stopni , bez wyczuwalnej krawędzi  blachy) o przekroju prostokątnym i wysokości nie większej niż 20 mm; na tylnej krawędzi tworzącym co najmniej podwójne zawiniecie (min  1 x zagięcie o  kąt 90 stopni i 1 o kąt 180 stopni, bez wyczuwalnej krawędzi  blachy) o wysokości nie większej niż 20 mm; na bocznych krawędziach tworzący</w:t>
            </w:r>
            <w:r w:rsidR="006C6C5C">
              <w:rPr>
                <w:bCs/>
                <w:sz w:val="22"/>
                <w:szCs w:val="22"/>
              </w:rPr>
              <w:t>m co najmniej pojedyncze zawinię</w:t>
            </w:r>
            <w:r w:rsidRPr="00FC66B9">
              <w:rPr>
                <w:bCs/>
                <w:sz w:val="22"/>
                <w:szCs w:val="22"/>
              </w:rPr>
              <w:t>cie (min  1 x zagięcie o  kąt 90 stopni) o wysokości nie większej niż 20 mm.</w:t>
            </w:r>
          </w:p>
        </w:tc>
        <w:tc>
          <w:tcPr>
            <w:tcW w:w="3827" w:type="dxa"/>
            <w:vMerge w:val="restart"/>
            <w:shd w:val="clear" w:color="auto" w:fill="auto"/>
            <w:vAlign w:val="center"/>
          </w:tcPr>
          <w:p w14:paraId="64255341" w14:textId="7462DCA3" w:rsidR="00091ADB" w:rsidRPr="00EA1567" w:rsidRDefault="00091ADB" w:rsidP="00C2271E">
            <w:pPr>
              <w:tabs>
                <w:tab w:val="left" w:pos="720"/>
              </w:tabs>
              <w:jc w:val="center"/>
              <w:rPr>
                <w:b/>
                <w:bCs/>
              </w:rPr>
            </w:pPr>
            <w:r>
              <w:rPr>
                <w:b/>
                <w:bCs/>
              </w:rPr>
              <w:lastRenderedPageBreak/>
              <w:t>Tak</w:t>
            </w:r>
          </w:p>
        </w:tc>
        <w:tc>
          <w:tcPr>
            <w:tcW w:w="3651" w:type="dxa"/>
            <w:vMerge w:val="restart"/>
            <w:shd w:val="clear" w:color="auto" w:fill="auto"/>
          </w:tcPr>
          <w:p w14:paraId="06F7CBDE" w14:textId="77777777" w:rsidR="00091ADB" w:rsidRDefault="00091ADB" w:rsidP="00C2271E"/>
        </w:tc>
      </w:tr>
      <w:tr w:rsidR="00091ADB" w:rsidRPr="0027705E" w14:paraId="28B11AC2" w14:textId="77777777" w:rsidTr="00C2271E">
        <w:tc>
          <w:tcPr>
            <w:tcW w:w="0" w:type="auto"/>
            <w:tcBorders>
              <w:top w:val="nil"/>
            </w:tcBorders>
          </w:tcPr>
          <w:p w14:paraId="6CD43106" w14:textId="77777777" w:rsidR="00091ADB" w:rsidRPr="0084547A" w:rsidRDefault="00091ADB" w:rsidP="00C2271E">
            <w:pPr>
              <w:spacing w:before="140"/>
              <w:jc w:val="center"/>
              <w:rPr>
                <w:b/>
                <w:bCs/>
              </w:rPr>
            </w:pPr>
          </w:p>
        </w:tc>
        <w:tc>
          <w:tcPr>
            <w:tcW w:w="7090" w:type="dxa"/>
            <w:vMerge/>
            <w:vAlign w:val="center"/>
          </w:tcPr>
          <w:p w14:paraId="23699184" w14:textId="51DB69D3" w:rsidR="00091ADB" w:rsidRPr="00FC66B9" w:rsidRDefault="00091ADB" w:rsidP="00C2271E">
            <w:pPr>
              <w:autoSpaceDE w:val="0"/>
              <w:jc w:val="both"/>
              <w:rPr>
                <w:bCs/>
                <w:sz w:val="22"/>
                <w:szCs w:val="22"/>
              </w:rPr>
            </w:pPr>
          </w:p>
        </w:tc>
        <w:tc>
          <w:tcPr>
            <w:tcW w:w="3827" w:type="dxa"/>
            <w:vMerge/>
            <w:shd w:val="clear" w:color="auto" w:fill="auto"/>
            <w:vAlign w:val="center"/>
          </w:tcPr>
          <w:p w14:paraId="240042CE" w14:textId="77777777" w:rsidR="00091ADB" w:rsidRDefault="00091ADB" w:rsidP="00C2271E">
            <w:pPr>
              <w:tabs>
                <w:tab w:val="left" w:pos="720"/>
              </w:tabs>
              <w:jc w:val="center"/>
              <w:rPr>
                <w:b/>
                <w:bCs/>
              </w:rPr>
            </w:pPr>
          </w:p>
        </w:tc>
        <w:tc>
          <w:tcPr>
            <w:tcW w:w="3651" w:type="dxa"/>
            <w:vMerge/>
            <w:shd w:val="clear" w:color="auto" w:fill="auto"/>
          </w:tcPr>
          <w:p w14:paraId="390FA81C" w14:textId="77777777" w:rsidR="00091ADB" w:rsidRDefault="00091ADB" w:rsidP="00C2271E"/>
        </w:tc>
      </w:tr>
      <w:tr w:rsidR="0084547A" w:rsidRPr="0027705E" w14:paraId="2498B897" w14:textId="77777777" w:rsidTr="00C2271E">
        <w:tc>
          <w:tcPr>
            <w:tcW w:w="0" w:type="auto"/>
          </w:tcPr>
          <w:p w14:paraId="758282D0" w14:textId="1752C3FA" w:rsidR="0084547A" w:rsidRPr="0084547A" w:rsidRDefault="0084547A" w:rsidP="00C2271E">
            <w:pPr>
              <w:spacing w:before="140"/>
              <w:jc w:val="center"/>
              <w:rPr>
                <w:b/>
                <w:bCs/>
              </w:rPr>
            </w:pPr>
            <w:r w:rsidRPr="0084547A">
              <w:rPr>
                <w:b/>
                <w:bCs/>
              </w:rPr>
              <w:lastRenderedPageBreak/>
              <w:t>1</w:t>
            </w:r>
            <w:r w:rsidR="00C975FA">
              <w:rPr>
                <w:b/>
                <w:bCs/>
              </w:rPr>
              <w:t>9</w:t>
            </w:r>
          </w:p>
        </w:tc>
        <w:tc>
          <w:tcPr>
            <w:tcW w:w="7090" w:type="dxa"/>
            <w:vAlign w:val="center"/>
          </w:tcPr>
          <w:p w14:paraId="2AE1622B" w14:textId="38AB2159" w:rsidR="0084547A" w:rsidRPr="001B274C" w:rsidRDefault="0084547A" w:rsidP="00C2271E">
            <w:pPr>
              <w:autoSpaceDE w:val="0"/>
              <w:jc w:val="both"/>
              <w:rPr>
                <w:b/>
              </w:rPr>
            </w:pPr>
            <w:r>
              <w:rPr>
                <w:b/>
              </w:rPr>
              <w:t>Wymagania dla przystawek instalacyjnych</w:t>
            </w:r>
          </w:p>
        </w:tc>
        <w:tc>
          <w:tcPr>
            <w:tcW w:w="3827" w:type="dxa"/>
            <w:shd w:val="clear" w:color="auto" w:fill="auto"/>
            <w:vAlign w:val="center"/>
          </w:tcPr>
          <w:p w14:paraId="237FE829" w14:textId="5D350CE9" w:rsidR="0084547A" w:rsidRPr="00EA1567" w:rsidRDefault="0084547A" w:rsidP="00C2271E">
            <w:pPr>
              <w:tabs>
                <w:tab w:val="left" w:pos="720"/>
              </w:tabs>
              <w:jc w:val="center"/>
              <w:rPr>
                <w:b/>
                <w:bCs/>
              </w:rPr>
            </w:pPr>
          </w:p>
        </w:tc>
        <w:tc>
          <w:tcPr>
            <w:tcW w:w="3651" w:type="dxa"/>
            <w:shd w:val="clear" w:color="auto" w:fill="auto"/>
          </w:tcPr>
          <w:p w14:paraId="7CFA2CE1" w14:textId="77777777" w:rsidR="0084547A" w:rsidRDefault="0084547A" w:rsidP="00C2271E"/>
        </w:tc>
      </w:tr>
      <w:tr w:rsidR="0084547A" w:rsidRPr="0027705E" w14:paraId="4BCFC083" w14:textId="77777777" w:rsidTr="00C2271E">
        <w:tc>
          <w:tcPr>
            <w:tcW w:w="0" w:type="auto"/>
          </w:tcPr>
          <w:p w14:paraId="16893D39" w14:textId="7F0257EF" w:rsidR="0084547A" w:rsidRPr="0084547A" w:rsidRDefault="00C975FA" w:rsidP="00C2271E">
            <w:pPr>
              <w:spacing w:before="140"/>
              <w:jc w:val="center"/>
              <w:rPr>
                <w:b/>
                <w:bCs/>
              </w:rPr>
            </w:pPr>
            <w:r>
              <w:rPr>
                <w:b/>
                <w:bCs/>
              </w:rPr>
              <w:t>19.1</w:t>
            </w:r>
          </w:p>
        </w:tc>
        <w:tc>
          <w:tcPr>
            <w:tcW w:w="7090" w:type="dxa"/>
            <w:vAlign w:val="center"/>
          </w:tcPr>
          <w:p w14:paraId="3E8BA2EE" w14:textId="727B59F6" w:rsidR="00FC66B9" w:rsidRPr="00FC66B9" w:rsidRDefault="00FC66B9" w:rsidP="00C2271E">
            <w:pPr>
              <w:autoSpaceDE w:val="0"/>
              <w:jc w:val="both"/>
              <w:rPr>
                <w:bCs/>
                <w:sz w:val="22"/>
                <w:szCs w:val="22"/>
              </w:rPr>
            </w:pPr>
            <w:r w:rsidRPr="00FC66B9">
              <w:rPr>
                <w:bCs/>
                <w:sz w:val="22"/>
                <w:szCs w:val="22"/>
              </w:rPr>
              <w:t xml:space="preserve">Przystawki instalacyjne wykonane wyłącznie z blach i otwartych profili stalowych ocynkowanych lub kwasoodpornych. Przystawki służą do dostarczania na stół laboratoryjny mediów, zasilania elektrycznego, </w:t>
            </w:r>
            <w:proofErr w:type="spellStart"/>
            <w:r w:rsidRPr="00FC66B9">
              <w:rPr>
                <w:bCs/>
                <w:sz w:val="22"/>
                <w:szCs w:val="22"/>
              </w:rPr>
              <w:t>itp</w:t>
            </w:r>
            <w:proofErr w:type="spellEnd"/>
            <w:r w:rsidRPr="00FC66B9">
              <w:rPr>
                <w:bCs/>
                <w:sz w:val="22"/>
                <w:szCs w:val="22"/>
              </w:rPr>
              <w:t xml:space="preserve"> oraz są podporą do półek. Przystawki muszą być zbudowane z dwóch kolumn o przekroju kwadratowym o wymiarach przekroju 150x150 mm. Każdy z czterech boków kolumny musi posiadać możliwość zamontowania każdego </w:t>
            </w:r>
            <w:r w:rsidRPr="00FC66B9">
              <w:rPr>
                <w:bCs/>
                <w:sz w:val="22"/>
                <w:szCs w:val="22"/>
              </w:rPr>
              <w:lastRenderedPageBreak/>
              <w:t>rodzaju mediów (</w:t>
            </w:r>
            <w:r w:rsidR="00C47095">
              <w:rPr>
                <w:bCs/>
                <w:sz w:val="22"/>
                <w:szCs w:val="22"/>
              </w:rPr>
              <w:t xml:space="preserve">np. </w:t>
            </w:r>
            <w:r w:rsidRPr="00FC66B9">
              <w:rPr>
                <w:bCs/>
                <w:sz w:val="22"/>
                <w:szCs w:val="22"/>
              </w:rPr>
              <w:t xml:space="preserve">gniazda 230V i 400 V, zawory gazów, punkty poboru gazów technicznych, baterie zlewozmywakowe, punkty poboru i odbioru wody, gniazda komputerowe, itp.), szerokość i głębokość kolumny 150 mm, jeżeli przystawki przylegają do siebie kolumnami, dopuszcza się zastosowanie wspólnej kolumny o szerokości 300 mm i głębokości 150 mm.  Przystawki muszą być uniwersalne: muszą posiadać możliwość zamontowania ich jako przystawki przyściennych oraz wyspowe, bez konieczności dodawania kolejnych kolumn. Kolumny przystawek muszą być oparte na podłodze laboratorium i posiadać własne nóżki poziomowane, przystosowane do podłóg z promieniem pomiędzy ściana a podłogą. </w:t>
            </w:r>
          </w:p>
          <w:p w14:paraId="0DF650BE" w14:textId="77777777" w:rsidR="00FC66B9" w:rsidRPr="00FC66B9" w:rsidRDefault="00FC66B9" w:rsidP="00C2271E">
            <w:pPr>
              <w:autoSpaceDE w:val="0"/>
              <w:jc w:val="both"/>
              <w:rPr>
                <w:bCs/>
                <w:sz w:val="22"/>
                <w:szCs w:val="22"/>
              </w:rPr>
            </w:pPr>
            <w:r w:rsidRPr="00FC66B9">
              <w:rPr>
                <w:bCs/>
                <w:sz w:val="22"/>
                <w:szCs w:val="22"/>
              </w:rPr>
              <w:t>Kolumny przystawek wyposażone na całej wysokości, ponad blatem stołu, w demontowane panele instalacyjne/osłonowe zamontowane z czerech stron każdej kolumny. Panele instalacyjne i osłonowe (czyli panele instalacyjne bez zainstalowanych mediów) o wymiarach w następujących granicach: 145 – 150 mm x 295 – 300 mm (panele zamontowane na froncie słupów) i, 115 – 120 mm  x 295 – 300 mm (panele zamontowane na bokach słupów). Panele instalacyjne muszą być montowane na konstrukcji słupa na zaczepach z tego samego materiału co panel (4 zaczepy na panel, nie dopuszcza się montowania na elementach sprężynujących, plastikowych, wsuwania w prowadnice, przykręcania, nitowania, itp.) i demontowane jedynie poprzez ich lekkie podważenie – każdy panel musi posiadać możliwość zdemontowania, bez konieczności demontowania pozostałych paneli słupa. Minimalny wewnętrzny przekrój słupa przystawki do wykorzystania na prowadzenie mediów, przy zamontowanych gniazdach elektrycznych, z wewnętrznymi obudowami, z 4 stron słupa musi wynosić nie mniej niż 63 x 58 mm.</w:t>
            </w:r>
          </w:p>
          <w:p w14:paraId="3D84390E" w14:textId="77777777" w:rsidR="00FC66B9" w:rsidRPr="00FC66B9" w:rsidRDefault="00FC66B9" w:rsidP="00C2271E">
            <w:pPr>
              <w:autoSpaceDE w:val="0"/>
              <w:jc w:val="both"/>
              <w:rPr>
                <w:bCs/>
                <w:sz w:val="22"/>
                <w:szCs w:val="22"/>
              </w:rPr>
            </w:pPr>
            <w:r w:rsidRPr="00FC66B9">
              <w:rPr>
                <w:bCs/>
                <w:sz w:val="22"/>
                <w:szCs w:val="22"/>
              </w:rPr>
              <w:t>Kolumny zamknięte od góry zdejmowanym kapslem z tworzywa sztucznego w kolorze białym, kapsel przykręcany do kolumny na śruby.</w:t>
            </w:r>
          </w:p>
          <w:p w14:paraId="148D9220" w14:textId="77777777" w:rsidR="00FC66B9" w:rsidRPr="00FC66B9" w:rsidRDefault="00FC66B9" w:rsidP="00C2271E">
            <w:pPr>
              <w:autoSpaceDE w:val="0"/>
              <w:jc w:val="both"/>
              <w:rPr>
                <w:bCs/>
                <w:sz w:val="22"/>
                <w:szCs w:val="22"/>
              </w:rPr>
            </w:pPr>
            <w:r w:rsidRPr="00FC66B9">
              <w:rPr>
                <w:bCs/>
                <w:sz w:val="22"/>
                <w:szCs w:val="22"/>
              </w:rPr>
              <w:t>Kolumny przystawek muszą mieć łatwo zmywalną, gładką powierzchnię (wyjątkiem są przerwy pomiędzy panelami) – nie mogą posiadać żadnych zewnętrznych otworów lub perforacji (np. do wieszania półek), otwory przez które poprzechodzą przewody, np. do lampy pod półką – uszczelnione.</w:t>
            </w:r>
          </w:p>
          <w:p w14:paraId="162B8668" w14:textId="0ABA610D" w:rsidR="00FC66B9" w:rsidRPr="00FC66B9" w:rsidRDefault="00FC66B9" w:rsidP="00C2271E">
            <w:pPr>
              <w:autoSpaceDE w:val="0"/>
              <w:jc w:val="both"/>
              <w:rPr>
                <w:bCs/>
                <w:sz w:val="22"/>
                <w:szCs w:val="22"/>
              </w:rPr>
            </w:pPr>
            <w:r w:rsidRPr="00FC66B9">
              <w:rPr>
                <w:bCs/>
                <w:sz w:val="22"/>
                <w:szCs w:val="22"/>
              </w:rPr>
              <w:t xml:space="preserve">Gniazda elektryczne w panelach zamontowane w sposób umożliwiający włożenie i wyjęcie wtyczki kątowej dla każdego gniazda w panelu (nawet gdy jest ich 6 sztuk) bez konieczności wyjmowania wtyczek kątowych z pozostałych gniazd w panelu. Gniazda elektryczne i całe panele z gniazdami w wykonaniu IP 44, oznaczone znakiem CE, jako niezależne urządzenia elektryczne (panel musi posiadać obudowę od tylnej strony gniazdek). Klapki gniazdek elektrycznych muszą posiadać miejsce do zamontowania opisu gniazdka, przykryte przeźroczystym tworzywem. Klapki  wypukłe, faktura </w:t>
            </w:r>
            <w:r w:rsidRPr="00FC66B9">
              <w:rPr>
                <w:bCs/>
                <w:sz w:val="22"/>
                <w:szCs w:val="22"/>
              </w:rPr>
              <w:lastRenderedPageBreak/>
              <w:t>połysk, kolor biały. Gniazda elektryczne wyposażone w bolec, minimalny wy</w:t>
            </w:r>
            <w:r w:rsidR="005E4676">
              <w:rPr>
                <w:bCs/>
                <w:sz w:val="22"/>
                <w:szCs w:val="22"/>
              </w:rPr>
              <w:t>miar klapki gniazdka 65 x 65 mm.</w:t>
            </w:r>
          </w:p>
          <w:p w14:paraId="1ED000C6" w14:textId="2B29E1C7" w:rsidR="00FC66B9" w:rsidRPr="00FC66B9" w:rsidRDefault="00FC66B9" w:rsidP="00C2271E">
            <w:pPr>
              <w:autoSpaceDE w:val="0"/>
              <w:jc w:val="both"/>
              <w:rPr>
                <w:bCs/>
                <w:sz w:val="22"/>
                <w:szCs w:val="22"/>
              </w:rPr>
            </w:pPr>
            <w:r w:rsidRPr="00FC66B9">
              <w:rPr>
                <w:bCs/>
                <w:sz w:val="22"/>
                <w:szCs w:val="22"/>
              </w:rPr>
              <w:t xml:space="preserve">Kolumny muszą posiadać możliwość zamiany miejscami lub wymiany na inaczej wyposażone, paneli z mediami, a także możliwość dodania w terminie późniejszym większej ilości mediów (takich jak woda, woda lodowa, woda </w:t>
            </w:r>
            <w:proofErr w:type="spellStart"/>
            <w:r w:rsidRPr="00FC66B9">
              <w:rPr>
                <w:bCs/>
                <w:sz w:val="22"/>
                <w:szCs w:val="22"/>
              </w:rPr>
              <w:t>demi</w:t>
            </w:r>
            <w:proofErr w:type="spellEnd"/>
            <w:r w:rsidRPr="00FC66B9">
              <w:rPr>
                <w:bCs/>
                <w:sz w:val="22"/>
                <w:szCs w:val="22"/>
              </w:rPr>
              <w:t>, gazy techniczne, gniazdka elektryczne itp.) – poprzez wymianę paneli na panele z większa ilością mediów - bez konieczności demontażu kolumny lub odsuwania stołu od ściany.</w:t>
            </w:r>
          </w:p>
          <w:p w14:paraId="0253F97F" w14:textId="77777777" w:rsidR="00C47095" w:rsidRDefault="00FC66B9" w:rsidP="00C2271E">
            <w:pPr>
              <w:autoSpaceDE w:val="0"/>
              <w:jc w:val="both"/>
              <w:rPr>
                <w:bCs/>
                <w:sz w:val="22"/>
                <w:szCs w:val="22"/>
              </w:rPr>
            </w:pPr>
            <w:r w:rsidRPr="00FC66B9">
              <w:rPr>
                <w:bCs/>
                <w:sz w:val="22"/>
                <w:szCs w:val="22"/>
              </w:rPr>
              <w:t xml:space="preserve">Kolumny przystawek połączone ze sobą półkami szklanymi w metalowej ramie z dnem (wykonanej z tego samego materiału co panele w kolumnach) – szkło bezpieczne ESG podparte na całym obwodzie półki. Półki przystawek  muszą być podwójne - metalowa rama półki musi mieć formę kuwety, o wysokości 30 +/- 3 mm, zamkniętej od góry szkłem półki, szkło półki nie może wystawać po za  krawędź ramy. Rama półki musi wystawać ponad szklaną płaszczyznę półki, tworząc podniesioną krawędź o wysokości około 3 mm i szerokości około 10 mm. </w:t>
            </w:r>
          </w:p>
          <w:p w14:paraId="2CBA803A" w14:textId="00C74FA9" w:rsidR="00FC66B9" w:rsidRPr="00FC66B9" w:rsidRDefault="00FC66B9" w:rsidP="00C2271E">
            <w:pPr>
              <w:autoSpaceDE w:val="0"/>
              <w:jc w:val="both"/>
              <w:rPr>
                <w:bCs/>
                <w:sz w:val="22"/>
                <w:szCs w:val="22"/>
              </w:rPr>
            </w:pPr>
            <w:r w:rsidRPr="00FC66B9">
              <w:rPr>
                <w:bCs/>
                <w:sz w:val="22"/>
                <w:szCs w:val="22"/>
              </w:rPr>
              <w:t>Pó</w:t>
            </w:r>
            <w:r w:rsidR="004957BB">
              <w:rPr>
                <w:bCs/>
                <w:sz w:val="22"/>
                <w:szCs w:val="22"/>
              </w:rPr>
              <w:t>ł</w:t>
            </w:r>
            <w:r w:rsidRPr="00FC66B9">
              <w:rPr>
                <w:bCs/>
                <w:sz w:val="22"/>
                <w:szCs w:val="22"/>
              </w:rPr>
              <w:t>ki do przystawek w wersji jednostronnej muszą mieć głębokość 150 mm i 300 mm (np. dolna półka 150mm, górna 300 mm), do przystawek w wersji dwustronnej 150 mm, 300 mm i 450 mm. Półki muszą być zamontowane w kolumnach na zaczepach, od wewnętrznej strony kolumn, tak aby można było je łatwo zdemontować oraz zablokowane śrubą, tak by zabezpieczyć je przed spadnięciem przy uderzeniu w półkę od dołu.</w:t>
            </w:r>
          </w:p>
          <w:p w14:paraId="6FAA69A3" w14:textId="77777777" w:rsidR="00FC66B9" w:rsidRPr="00FC66B9" w:rsidRDefault="00FC66B9" w:rsidP="00C2271E">
            <w:pPr>
              <w:autoSpaceDE w:val="0"/>
              <w:jc w:val="both"/>
              <w:rPr>
                <w:bCs/>
                <w:sz w:val="22"/>
                <w:szCs w:val="22"/>
              </w:rPr>
            </w:pPr>
            <w:r w:rsidRPr="00FC66B9">
              <w:rPr>
                <w:bCs/>
                <w:sz w:val="22"/>
                <w:szCs w:val="22"/>
              </w:rPr>
              <w:t>Półki muszą posiadać jako opcję oświetlenie LED montowane pod półka na magnes – wyposażanie w oświetlenie według specyfikacji asortymentowej.</w:t>
            </w:r>
          </w:p>
          <w:p w14:paraId="7947BAFE" w14:textId="77777777" w:rsidR="005E4676" w:rsidRDefault="00FC66B9" w:rsidP="00C2271E">
            <w:pPr>
              <w:autoSpaceDE w:val="0"/>
              <w:jc w:val="both"/>
              <w:rPr>
                <w:bCs/>
                <w:sz w:val="22"/>
                <w:szCs w:val="22"/>
              </w:rPr>
            </w:pPr>
            <w:r w:rsidRPr="00FC66B9">
              <w:rPr>
                <w:bCs/>
                <w:sz w:val="22"/>
                <w:szCs w:val="22"/>
              </w:rPr>
              <w:t xml:space="preserve">Kolumny przystawek muszą mieć możliwość połączenia ich na wysokości blatu roboczego stołu zarówno środnikiem (w którym można zamontować </w:t>
            </w:r>
            <w:proofErr w:type="spellStart"/>
            <w:r w:rsidRPr="00FC66B9">
              <w:rPr>
                <w:bCs/>
                <w:sz w:val="22"/>
                <w:szCs w:val="22"/>
              </w:rPr>
              <w:t>zlewiki</w:t>
            </w:r>
            <w:proofErr w:type="spellEnd"/>
            <w:r w:rsidRPr="00FC66B9">
              <w:rPr>
                <w:bCs/>
                <w:sz w:val="22"/>
                <w:szCs w:val="22"/>
              </w:rPr>
              <w:t xml:space="preserve"> i wylewki) wykonanym z blachy stalowej ocynkowanej i malowanej proszkowo tak jak pozostałe elementy przystawki ponad blatem,  jak i blatem roboczym wchodzącym pomiędzy kolumny przystawek, podpartym od dołu pomiędzy kolumnami elementem łączącym te kolumny. </w:t>
            </w:r>
          </w:p>
          <w:p w14:paraId="4F6B3113" w14:textId="4FDD8FBF" w:rsidR="00FC66B9" w:rsidRPr="00FC66B9" w:rsidRDefault="00FC66B9" w:rsidP="00C2271E">
            <w:pPr>
              <w:autoSpaceDE w:val="0"/>
              <w:jc w:val="both"/>
              <w:rPr>
                <w:bCs/>
                <w:sz w:val="22"/>
                <w:szCs w:val="22"/>
              </w:rPr>
            </w:pPr>
            <w:r w:rsidRPr="00FC66B9">
              <w:rPr>
                <w:bCs/>
                <w:sz w:val="22"/>
                <w:szCs w:val="22"/>
              </w:rPr>
              <w:t xml:space="preserve">W obydwu przypadkach kolumny muszą stać na podłodze i posiadać własny system poziomowania. </w:t>
            </w:r>
          </w:p>
          <w:p w14:paraId="29FE8229" w14:textId="17F47ADD" w:rsidR="00950FAB" w:rsidRPr="00FC66B9" w:rsidRDefault="00FC66B9" w:rsidP="00C2271E">
            <w:pPr>
              <w:autoSpaceDE w:val="0"/>
              <w:jc w:val="both"/>
              <w:rPr>
                <w:bCs/>
                <w:sz w:val="22"/>
                <w:szCs w:val="22"/>
              </w:rPr>
            </w:pPr>
            <w:r w:rsidRPr="00FC66B9">
              <w:rPr>
                <w:bCs/>
                <w:sz w:val="22"/>
                <w:szCs w:val="22"/>
              </w:rPr>
              <w:t>Panele przystawek muszą zapewniać możliwość zamontowania przez użytkownika dodatkowych gniazd i za</w:t>
            </w:r>
            <w:r w:rsidR="00727409">
              <w:rPr>
                <w:bCs/>
                <w:sz w:val="22"/>
                <w:szCs w:val="22"/>
              </w:rPr>
              <w:t>w</w:t>
            </w:r>
            <w:r w:rsidRPr="00FC66B9">
              <w:rPr>
                <w:bCs/>
                <w:sz w:val="22"/>
                <w:szCs w:val="22"/>
              </w:rPr>
              <w:t>o</w:t>
            </w:r>
            <w:r w:rsidR="00727409">
              <w:rPr>
                <w:bCs/>
                <w:sz w:val="22"/>
                <w:szCs w:val="22"/>
              </w:rPr>
              <w:t>r</w:t>
            </w:r>
            <w:r w:rsidRPr="00FC66B9">
              <w:rPr>
                <w:bCs/>
                <w:sz w:val="22"/>
                <w:szCs w:val="22"/>
              </w:rPr>
              <w:t>ów. Zastrzega się prawo do montowania zaworów gazów technicznych przez zamawiającego o innej konstrukcji niż standardowo oferowana przez producenta mebli, bez utraty gwarancji.</w:t>
            </w:r>
          </w:p>
        </w:tc>
        <w:tc>
          <w:tcPr>
            <w:tcW w:w="3827" w:type="dxa"/>
            <w:shd w:val="clear" w:color="auto" w:fill="auto"/>
            <w:vAlign w:val="center"/>
          </w:tcPr>
          <w:p w14:paraId="23D41931" w14:textId="05B22948" w:rsidR="0084547A" w:rsidRPr="00EA1567" w:rsidRDefault="00FC66B9" w:rsidP="00C2271E">
            <w:pPr>
              <w:tabs>
                <w:tab w:val="left" w:pos="720"/>
              </w:tabs>
              <w:jc w:val="center"/>
              <w:rPr>
                <w:b/>
                <w:bCs/>
              </w:rPr>
            </w:pPr>
            <w:r>
              <w:rPr>
                <w:b/>
                <w:bCs/>
              </w:rPr>
              <w:lastRenderedPageBreak/>
              <w:t>Tak</w:t>
            </w:r>
          </w:p>
        </w:tc>
        <w:tc>
          <w:tcPr>
            <w:tcW w:w="3651" w:type="dxa"/>
            <w:shd w:val="clear" w:color="auto" w:fill="auto"/>
          </w:tcPr>
          <w:p w14:paraId="1AD72C6B" w14:textId="77777777" w:rsidR="0084547A" w:rsidRDefault="0084547A" w:rsidP="00C2271E"/>
        </w:tc>
      </w:tr>
      <w:tr w:rsidR="0084547A" w:rsidRPr="0027705E" w14:paraId="48C67383" w14:textId="77777777" w:rsidTr="00C2271E">
        <w:tc>
          <w:tcPr>
            <w:tcW w:w="0" w:type="auto"/>
          </w:tcPr>
          <w:p w14:paraId="00CED39F" w14:textId="566A34AD" w:rsidR="0084547A" w:rsidRPr="0084547A" w:rsidRDefault="00C975FA" w:rsidP="00C2271E">
            <w:pPr>
              <w:spacing w:before="140"/>
              <w:jc w:val="center"/>
              <w:rPr>
                <w:b/>
                <w:bCs/>
              </w:rPr>
            </w:pPr>
            <w:r>
              <w:rPr>
                <w:b/>
                <w:bCs/>
              </w:rPr>
              <w:lastRenderedPageBreak/>
              <w:t>20</w:t>
            </w:r>
          </w:p>
        </w:tc>
        <w:tc>
          <w:tcPr>
            <w:tcW w:w="7090" w:type="dxa"/>
            <w:vAlign w:val="center"/>
          </w:tcPr>
          <w:p w14:paraId="199932E3" w14:textId="60441D9F" w:rsidR="0084547A" w:rsidRPr="001B274C" w:rsidRDefault="00FC66B9" w:rsidP="00C2271E">
            <w:pPr>
              <w:autoSpaceDE w:val="0"/>
              <w:jc w:val="both"/>
              <w:rPr>
                <w:b/>
              </w:rPr>
            </w:pPr>
            <w:r>
              <w:rPr>
                <w:b/>
              </w:rPr>
              <w:t>WYMAGANE DOKUMENTY</w:t>
            </w:r>
          </w:p>
        </w:tc>
        <w:tc>
          <w:tcPr>
            <w:tcW w:w="3827" w:type="dxa"/>
            <w:shd w:val="clear" w:color="auto" w:fill="auto"/>
            <w:vAlign w:val="center"/>
          </w:tcPr>
          <w:p w14:paraId="2541E3D1" w14:textId="6A07B1E8" w:rsidR="0084547A" w:rsidRPr="00EA1567" w:rsidRDefault="0084547A" w:rsidP="00C2271E">
            <w:pPr>
              <w:tabs>
                <w:tab w:val="left" w:pos="720"/>
              </w:tabs>
              <w:jc w:val="center"/>
              <w:rPr>
                <w:b/>
                <w:bCs/>
              </w:rPr>
            </w:pPr>
          </w:p>
        </w:tc>
        <w:tc>
          <w:tcPr>
            <w:tcW w:w="3651" w:type="dxa"/>
            <w:shd w:val="clear" w:color="auto" w:fill="auto"/>
          </w:tcPr>
          <w:p w14:paraId="6BCD947D" w14:textId="77777777" w:rsidR="0084547A" w:rsidRDefault="0084547A" w:rsidP="00C2271E"/>
        </w:tc>
      </w:tr>
      <w:tr w:rsidR="0084547A" w:rsidRPr="0027705E" w14:paraId="529CD262" w14:textId="77777777" w:rsidTr="00C2271E">
        <w:tc>
          <w:tcPr>
            <w:tcW w:w="0" w:type="auto"/>
            <w:vAlign w:val="center"/>
          </w:tcPr>
          <w:p w14:paraId="2DDFE9DD" w14:textId="34824330" w:rsidR="0084547A" w:rsidRDefault="00C975FA" w:rsidP="00C2271E">
            <w:pPr>
              <w:spacing w:before="140"/>
              <w:jc w:val="center"/>
            </w:pPr>
            <w:r>
              <w:lastRenderedPageBreak/>
              <w:t>20.1</w:t>
            </w:r>
          </w:p>
        </w:tc>
        <w:tc>
          <w:tcPr>
            <w:tcW w:w="7090" w:type="dxa"/>
            <w:vAlign w:val="center"/>
          </w:tcPr>
          <w:p w14:paraId="021B9689" w14:textId="51E65CD2" w:rsidR="0084547A" w:rsidRPr="0084547A" w:rsidRDefault="0084547A" w:rsidP="00C2271E">
            <w:pPr>
              <w:autoSpaceDE w:val="0"/>
              <w:jc w:val="both"/>
              <w:rPr>
                <w:bCs/>
              </w:rPr>
            </w:pPr>
            <w:r w:rsidRPr="0084547A">
              <w:rPr>
                <w:bCs/>
              </w:rPr>
              <w:t xml:space="preserve">Do oferty należy dołączyć dokument potwierdzający badanie odporności korozyjnej blach ocynkowanych (lub blach ze stali OH18N9 – jeżeli jest użyty ten materiał zamiast blachy ocynkowanej), pokrytych powłoką lakierniczą poliuretanową z których wykonane są profile stelaży, szafki i przystawki, z badania odporności korozyjnej blach, w obojętnej i kwaśnej mgle solnej wg normy  PN – EN ISO 9227: 2012, gdzie wskaźniki RP i RA wyglądu wszystkich badanych próbek, zgodnie z nomą PN – EN ISO 10289:2002 mają wynosić nie mniej niż 10, zaś wskaźniki spękania, złuszczenia, zardzewienia i </w:t>
            </w:r>
            <w:proofErr w:type="spellStart"/>
            <w:r w:rsidRPr="0084547A">
              <w:rPr>
                <w:bCs/>
              </w:rPr>
              <w:t>spęcherzenia</w:t>
            </w:r>
            <w:proofErr w:type="spellEnd"/>
            <w:r w:rsidRPr="0084547A">
              <w:rPr>
                <w:bCs/>
              </w:rPr>
              <w:t>, według normy PN-EN ISO 4628:2005, mają wynosić nie więcej niż 0.</w:t>
            </w:r>
            <w:r w:rsidR="0044718E">
              <w:rPr>
                <w:bCs/>
              </w:rPr>
              <w:t xml:space="preserve"> </w:t>
            </w:r>
            <w:r w:rsidR="0044718E">
              <w:t xml:space="preserve"> </w:t>
            </w:r>
            <w:r w:rsidR="0044718E" w:rsidRPr="0044718E">
              <w:rPr>
                <w:bCs/>
              </w:rPr>
              <w:t xml:space="preserve">Dokument ten musi dotyczyć wszystkich w/w norm i być wystawiony przez laboratorium akredytowane.  </w:t>
            </w:r>
          </w:p>
        </w:tc>
        <w:tc>
          <w:tcPr>
            <w:tcW w:w="3827" w:type="dxa"/>
            <w:shd w:val="clear" w:color="auto" w:fill="auto"/>
            <w:vAlign w:val="center"/>
          </w:tcPr>
          <w:p w14:paraId="776AB1AD" w14:textId="097C3A58" w:rsidR="0084547A" w:rsidRPr="00EA1567" w:rsidRDefault="00FC66B9" w:rsidP="00C2271E">
            <w:pPr>
              <w:tabs>
                <w:tab w:val="left" w:pos="720"/>
              </w:tabs>
              <w:jc w:val="center"/>
              <w:rPr>
                <w:b/>
                <w:bCs/>
              </w:rPr>
            </w:pPr>
            <w:r>
              <w:rPr>
                <w:b/>
                <w:bCs/>
              </w:rPr>
              <w:t>Tak</w:t>
            </w:r>
          </w:p>
        </w:tc>
        <w:tc>
          <w:tcPr>
            <w:tcW w:w="3651" w:type="dxa"/>
            <w:shd w:val="clear" w:color="auto" w:fill="auto"/>
          </w:tcPr>
          <w:p w14:paraId="532F249F" w14:textId="77777777" w:rsidR="0084547A" w:rsidRDefault="0084547A" w:rsidP="00C2271E"/>
        </w:tc>
      </w:tr>
      <w:tr w:rsidR="004501D8" w:rsidRPr="0027705E" w14:paraId="6DB1E08B" w14:textId="77777777" w:rsidTr="00C2271E">
        <w:tc>
          <w:tcPr>
            <w:tcW w:w="0" w:type="auto"/>
            <w:vAlign w:val="center"/>
          </w:tcPr>
          <w:p w14:paraId="08DD4E2B" w14:textId="190ED3A7" w:rsidR="004501D8" w:rsidRDefault="00C975FA" w:rsidP="00C2271E">
            <w:pPr>
              <w:jc w:val="center"/>
            </w:pPr>
            <w:r>
              <w:t>20.2</w:t>
            </w:r>
          </w:p>
        </w:tc>
        <w:tc>
          <w:tcPr>
            <w:tcW w:w="7090" w:type="dxa"/>
            <w:vAlign w:val="center"/>
          </w:tcPr>
          <w:p w14:paraId="2D0C7734" w14:textId="051592E2" w:rsidR="004501D8" w:rsidRPr="0084547A" w:rsidRDefault="0084547A" w:rsidP="00C2271E">
            <w:pPr>
              <w:autoSpaceDE w:val="0"/>
              <w:jc w:val="both"/>
              <w:rPr>
                <w:bCs/>
              </w:rPr>
            </w:pPr>
            <w:r w:rsidRPr="0084547A">
              <w:rPr>
                <w:bCs/>
              </w:rPr>
              <w:t>Do oferty należy dołączyć protokół z badań zgodnie z normą PN EN 2808: 2008, wydany przez akredytowane laboratorium, potwierdzający grubość poliuretanowej powłoki lakierniczej nakładanej proszkowo na blachę ocynkowaną.</w:t>
            </w:r>
          </w:p>
        </w:tc>
        <w:tc>
          <w:tcPr>
            <w:tcW w:w="3827" w:type="dxa"/>
            <w:shd w:val="clear" w:color="auto" w:fill="auto"/>
            <w:vAlign w:val="center"/>
          </w:tcPr>
          <w:p w14:paraId="5245C67A" w14:textId="7DD6F19F" w:rsidR="004501D8" w:rsidRPr="00EA1567" w:rsidRDefault="00FC66B9" w:rsidP="00C2271E">
            <w:pPr>
              <w:tabs>
                <w:tab w:val="left" w:pos="720"/>
              </w:tabs>
              <w:jc w:val="center"/>
              <w:rPr>
                <w:b/>
                <w:bCs/>
              </w:rPr>
            </w:pPr>
            <w:r>
              <w:rPr>
                <w:b/>
                <w:bCs/>
              </w:rPr>
              <w:t>Tak</w:t>
            </w:r>
          </w:p>
        </w:tc>
        <w:tc>
          <w:tcPr>
            <w:tcW w:w="3651" w:type="dxa"/>
            <w:shd w:val="clear" w:color="auto" w:fill="auto"/>
          </w:tcPr>
          <w:p w14:paraId="59DC2630" w14:textId="77777777" w:rsidR="004501D8" w:rsidRDefault="004501D8" w:rsidP="00C2271E"/>
        </w:tc>
      </w:tr>
      <w:tr w:rsidR="004501D8" w:rsidRPr="0027705E" w14:paraId="7431A28D" w14:textId="77777777" w:rsidTr="00C2271E">
        <w:tc>
          <w:tcPr>
            <w:tcW w:w="0" w:type="auto"/>
            <w:vAlign w:val="center"/>
          </w:tcPr>
          <w:p w14:paraId="2F59FB0A" w14:textId="3C6CAF76" w:rsidR="004501D8" w:rsidRDefault="00C975FA" w:rsidP="00C2271E">
            <w:pPr>
              <w:jc w:val="center"/>
            </w:pPr>
            <w:r>
              <w:t>20.3</w:t>
            </w:r>
          </w:p>
        </w:tc>
        <w:tc>
          <w:tcPr>
            <w:tcW w:w="7090" w:type="dxa"/>
            <w:vAlign w:val="center"/>
          </w:tcPr>
          <w:p w14:paraId="2A007285" w14:textId="06524D3A" w:rsidR="004501D8" w:rsidRPr="007D4605" w:rsidRDefault="007D4605" w:rsidP="00C2271E">
            <w:pPr>
              <w:autoSpaceDE w:val="0"/>
              <w:jc w:val="both"/>
              <w:rPr>
                <w:bCs/>
              </w:rPr>
            </w:pPr>
            <w:r w:rsidRPr="007D4605">
              <w:rPr>
                <w:bCs/>
              </w:rPr>
              <w:t>Katalogi producenta mebli, wydane w języku polskim, zawierające fotografie, rysunki techniczne z wymiarami oraz opisy, potwierdzające parametry techniczne oferowanych mebli</w:t>
            </w:r>
            <w:r>
              <w:rPr>
                <w:bCs/>
              </w:rPr>
              <w:t xml:space="preserve">. </w:t>
            </w:r>
          </w:p>
        </w:tc>
        <w:tc>
          <w:tcPr>
            <w:tcW w:w="3827" w:type="dxa"/>
            <w:shd w:val="clear" w:color="auto" w:fill="auto"/>
            <w:vAlign w:val="center"/>
          </w:tcPr>
          <w:p w14:paraId="6E362185" w14:textId="3A004EAF" w:rsidR="004501D8" w:rsidRPr="00EA1567" w:rsidRDefault="00FC66B9" w:rsidP="00C2271E">
            <w:pPr>
              <w:tabs>
                <w:tab w:val="left" w:pos="720"/>
              </w:tabs>
              <w:jc w:val="center"/>
              <w:rPr>
                <w:b/>
                <w:bCs/>
              </w:rPr>
            </w:pPr>
            <w:r>
              <w:rPr>
                <w:b/>
                <w:bCs/>
              </w:rPr>
              <w:t>Tak</w:t>
            </w:r>
          </w:p>
        </w:tc>
        <w:tc>
          <w:tcPr>
            <w:tcW w:w="3651" w:type="dxa"/>
            <w:shd w:val="clear" w:color="auto" w:fill="auto"/>
          </w:tcPr>
          <w:p w14:paraId="2DB0D6EA" w14:textId="77777777" w:rsidR="004501D8" w:rsidRDefault="004501D8" w:rsidP="00C2271E"/>
        </w:tc>
      </w:tr>
      <w:tr w:rsidR="001D1623" w:rsidRPr="0027705E" w14:paraId="59075208" w14:textId="77777777" w:rsidTr="00C2271E">
        <w:tc>
          <w:tcPr>
            <w:tcW w:w="0" w:type="auto"/>
            <w:vAlign w:val="center"/>
          </w:tcPr>
          <w:p w14:paraId="0E3655A5" w14:textId="3602FEAE" w:rsidR="001D1623" w:rsidRPr="007D4605" w:rsidRDefault="00C975FA" w:rsidP="00C2271E">
            <w:pPr>
              <w:jc w:val="center"/>
              <w:rPr>
                <w:b/>
                <w:bCs/>
              </w:rPr>
            </w:pPr>
            <w:r>
              <w:rPr>
                <w:b/>
                <w:bCs/>
              </w:rPr>
              <w:t>21</w:t>
            </w:r>
          </w:p>
        </w:tc>
        <w:tc>
          <w:tcPr>
            <w:tcW w:w="7090" w:type="dxa"/>
            <w:vAlign w:val="center"/>
          </w:tcPr>
          <w:p w14:paraId="5580627F" w14:textId="3E9FDBEC" w:rsidR="001D1623" w:rsidRPr="007D4605" w:rsidRDefault="001D1623" w:rsidP="00C2271E">
            <w:pPr>
              <w:autoSpaceDE w:val="0"/>
              <w:jc w:val="both"/>
              <w:rPr>
                <w:bCs/>
              </w:rPr>
            </w:pPr>
            <w:r>
              <w:rPr>
                <w:b/>
              </w:rPr>
              <w:t xml:space="preserve">Dokumenty dotyczące ocynkowanych blach </w:t>
            </w:r>
            <w:r w:rsidRPr="007D4605">
              <w:rPr>
                <w:bCs/>
              </w:rPr>
              <w:t>z których są wykonane: stelaże, szafki i przystawki</w:t>
            </w:r>
          </w:p>
        </w:tc>
        <w:tc>
          <w:tcPr>
            <w:tcW w:w="3827" w:type="dxa"/>
            <w:shd w:val="clear" w:color="auto" w:fill="auto"/>
            <w:vAlign w:val="center"/>
          </w:tcPr>
          <w:p w14:paraId="394F8DE2" w14:textId="2BF116A7" w:rsidR="001D1623" w:rsidRPr="001D1623" w:rsidRDefault="001D1623" w:rsidP="00C2271E">
            <w:pPr>
              <w:tabs>
                <w:tab w:val="left" w:pos="720"/>
              </w:tabs>
              <w:jc w:val="center"/>
              <w:rPr>
                <w:b/>
                <w:bCs/>
              </w:rPr>
            </w:pPr>
          </w:p>
        </w:tc>
        <w:tc>
          <w:tcPr>
            <w:tcW w:w="3651" w:type="dxa"/>
            <w:shd w:val="clear" w:color="auto" w:fill="auto"/>
          </w:tcPr>
          <w:p w14:paraId="3C02F895" w14:textId="77777777" w:rsidR="001D1623" w:rsidRDefault="001D1623" w:rsidP="00C2271E"/>
        </w:tc>
      </w:tr>
      <w:tr w:rsidR="001D1623" w:rsidRPr="0027705E" w14:paraId="6D0C733E" w14:textId="77777777" w:rsidTr="00C2271E">
        <w:tc>
          <w:tcPr>
            <w:tcW w:w="0" w:type="auto"/>
            <w:vAlign w:val="center"/>
          </w:tcPr>
          <w:p w14:paraId="50775810" w14:textId="5BCA5E89" w:rsidR="001D1623" w:rsidRDefault="00C975FA" w:rsidP="00C2271E">
            <w:pPr>
              <w:jc w:val="center"/>
            </w:pPr>
            <w:r>
              <w:t>21.1</w:t>
            </w:r>
          </w:p>
        </w:tc>
        <w:tc>
          <w:tcPr>
            <w:tcW w:w="7090" w:type="dxa"/>
            <w:vAlign w:val="center"/>
          </w:tcPr>
          <w:p w14:paraId="0D7A4CDC" w14:textId="7DA2D0A0" w:rsidR="001D1623" w:rsidRPr="007D4605" w:rsidRDefault="001D1623" w:rsidP="00C2271E">
            <w:pPr>
              <w:autoSpaceDE w:val="0"/>
              <w:jc w:val="both"/>
              <w:rPr>
                <w:bCs/>
              </w:rPr>
            </w:pPr>
            <w:r w:rsidRPr="007D4605">
              <w:rPr>
                <w:bCs/>
                <w:sz w:val="22"/>
                <w:szCs w:val="22"/>
              </w:rPr>
              <w:t xml:space="preserve">Dokument z badania odporności korozyjnej blach ocynkowanych (z których są wykonane: dygestoria, stelaże, szafki, szafy i przystawki), pokrytych powłoką lakierniczą poliuretanową, w obojętnej i kwaśnej mgle solnej wg normy  PN – EN ISO 9227: 2012, gdzie wskaźniki RP i RA wyglądu wszystkich badanych próbek, zgodnie z nomą PN – EN ISO 10289:2002 mają wynosić nie mniej niż 10, zaś wskaźniki spękania, złuszczenia, zardzewienia i </w:t>
            </w:r>
            <w:proofErr w:type="spellStart"/>
            <w:r w:rsidRPr="007D4605">
              <w:rPr>
                <w:bCs/>
                <w:sz w:val="22"/>
                <w:szCs w:val="22"/>
              </w:rPr>
              <w:t>spęcherzenia</w:t>
            </w:r>
            <w:proofErr w:type="spellEnd"/>
            <w:r w:rsidRPr="007D4605">
              <w:rPr>
                <w:bCs/>
                <w:sz w:val="22"/>
                <w:szCs w:val="22"/>
              </w:rPr>
              <w:t>, według normy PN-EN ISO 4628:2005, mają wynosić nie więcej niż 0. Dokument ten musi dotyczyć wszystkich w/w norm i być wystawiony przez laboratorium akredytowane.</w:t>
            </w:r>
          </w:p>
        </w:tc>
        <w:tc>
          <w:tcPr>
            <w:tcW w:w="3827" w:type="dxa"/>
            <w:shd w:val="clear" w:color="auto" w:fill="auto"/>
            <w:vAlign w:val="center"/>
          </w:tcPr>
          <w:p w14:paraId="27E34EBE" w14:textId="1EE3AF99" w:rsidR="001D1623" w:rsidRPr="00EA1567" w:rsidRDefault="001D1623" w:rsidP="00C2271E">
            <w:pPr>
              <w:tabs>
                <w:tab w:val="left" w:pos="720"/>
              </w:tabs>
              <w:jc w:val="center"/>
              <w:rPr>
                <w:b/>
                <w:bCs/>
              </w:rPr>
            </w:pPr>
            <w:r>
              <w:rPr>
                <w:b/>
                <w:bCs/>
              </w:rPr>
              <w:t>Tak</w:t>
            </w:r>
          </w:p>
        </w:tc>
        <w:tc>
          <w:tcPr>
            <w:tcW w:w="3651" w:type="dxa"/>
            <w:shd w:val="clear" w:color="auto" w:fill="auto"/>
          </w:tcPr>
          <w:p w14:paraId="5650990D" w14:textId="77777777" w:rsidR="001D1623" w:rsidRDefault="001D1623" w:rsidP="00C2271E"/>
        </w:tc>
      </w:tr>
      <w:tr w:rsidR="001D1623" w:rsidRPr="0027705E" w14:paraId="075D8BD6" w14:textId="77777777" w:rsidTr="00C2271E">
        <w:tc>
          <w:tcPr>
            <w:tcW w:w="0" w:type="auto"/>
            <w:vAlign w:val="center"/>
          </w:tcPr>
          <w:p w14:paraId="79F6F2FA" w14:textId="5EB8C9CB" w:rsidR="001D1623" w:rsidRDefault="00C975FA" w:rsidP="00C2271E">
            <w:pPr>
              <w:jc w:val="center"/>
            </w:pPr>
            <w:r>
              <w:t>21.2</w:t>
            </w:r>
          </w:p>
        </w:tc>
        <w:tc>
          <w:tcPr>
            <w:tcW w:w="7090" w:type="dxa"/>
            <w:vAlign w:val="center"/>
          </w:tcPr>
          <w:p w14:paraId="11D4594F" w14:textId="11AE0FFF" w:rsidR="001D1623" w:rsidRPr="007D4605" w:rsidRDefault="001D1623" w:rsidP="00C2271E">
            <w:pPr>
              <w:autoSpaceDE w:val="0"/>
              <w:jc w:val="both"/>
              <w:rPr>
                <w:bCs/>
                <w:sz w:val="22"/>
                <w:szCs w:val="22"/>
              </w:rPr>
            </w:pPr>
            <w:r w:rsidRPr="007D4605">
              <w:rPr>
                <w:bCs/>
                <w:sz w:val="22"/>
                <w:szCs w:val="22"/>
              </w:rPr>
              <w:t>Klasyfikację w zakresie reakcji na ogień dla farby poliuretanowej pokrywającej dygestoria i meble, o stopniu, co najmniej: A2-s1, d0, według normy EN 13501-1, wystawioną przez uprawnioną jednostkę notyfikowaną i akredytowaną, którą należy dołączyć do oferty.</w:t>
            </w:r>
          </w:p>
        </w:tc>
        <w:tc>
          <w:tcPr>
            <w:tcW w:w="3827" w:type="dxa"/>
            <w:shd w:val="clear" w:color="auto" w:fill="auto"/>
            <w:vAlign w:val="center"/>
          </w:tcPr>
          <w:p w14:paraId="1A72E22D" w14:textId="1FD447FE" w:rsidR="001D1623" w:rsidRPr="00EA1567" w:rsidRDefault="001D1623" w:rsidP="00C2271E">
            <w:pPr>
              <w:tabs>
                <w:tab w:val="left" w:pos="720"/>
              </w:tabs>
              <w:jc w:val="center"/>
              <w:rPr>
                <w:b/>
                <w:bCs/>
              </w:rPr>
            </w:pPr>
            <w:r>
              <w:rPr>
                <w:b/>
                <w:bCs/>
              </w:rPr>
              <w:t>Tak</w:t>
            </w:r>
          </w:p>
        </w:tc>
        <w:tc>
          <w:tcPr>
            <w:tcW w:w="3651" w:type="dxa"/>
            <w:shd w:val="clear" w:color="auto" w:fill="auto"/>
          </w:tcPr>
          <w:p w14:paraId="445B8DD9" w14:textId="77777777" w:rsidR="001D1623" w:rsidRDefault="001D1623" w:rsidP="00C2271E"/>
        </w:tc>
      </w:tr>
      <w:tr w:rsidR="001D1623" w:rsidRPr="0027705E" w14:paraId="23D3FA22" w14:textId="77777777" w:rsidTr="00C2271E">
        <w:tc>
          <w:tcPr>
            <w:tcW w:w="0" w:type="auto"/>
            <w:vAlign w:val="center"/>
          </w:tcPr>
          <w:p w14:paraId="4C7BF402" w14:textId="60812FFA" w:rsidR="001D1623" w:rsidRDefault="00C975FA" w:rsidP="00C2271E">
            <w:pPr>
              <w:jc w:val="center"/>
            </w:pPr>
            <w:r>
              <w:lastRenderedPageBreak/>
              <w:t>21.3</w:t>
            </w:r>
          </w:p>
        </w:tc>
        <w:tc>
          <w:tcPr>
            <w:tcW w:w="7090" w:type="dxa"/>
            <w:vAlign w:val="center"/>
          </w:tcPr>
          <w:p w14:paraId="4A4CCB2A" w14:textId="148A8DFA" w:rsidR="001D1623" w:rsidRPr="007D4605" w:rsidRDefault="001D1623" w:rsidP="00C2271E">
            <w:pPr>
              <w:autoSpaceDE w:val="0"/>
              <w:jc w:val="both"/>
              <w:rPr>
                <w:bCs/>
                <w:sz w:val="22"/>
                <w:szCs w:val="22"/>
              </w:rPr>
            </w:pPr>
            <w:r w:rsidRPr="007D4605">
              <w:rPr>
                <w:bCs/>
                <w:sz w:val="22"/>
                <w:szCs w:val="22"/>
              </w:rPr>
              <w:t>Protokół z badań zgodnie z normą PN EN 2808: 2008, wydany przez akredytowane laboratorium, potwierdzający grubość poliuretanowej powłoki lakierniczej nakładanej proszkowo na blachę ocynkowaną.</w:t>
            </w:r>
          </w:p>
        </w:tc>
        <w:tc>
          <w:tcPr>
            <w:tcW w:w="3827" w:type="dxa"/>
            <w:shd w:val="clear" w:color="auto" w:fill="auto"/>
            <w:vAlign w:val="center"/>
          </w:tcPr>
          <w:p w14:paraId="7F1AED4F" w14:textId="2DDA92B9" w:rsidR="001D1623" w:rsidRPr="00EA1567" w:rsidRDefault="001D1623" w:rsidP="00C2271E">
            <w:pPr>
              <w:tabs>
                <w:tab w:val="left" w:pos="720"/>
              </w:tabs>
              <w:jc w:val="center"/>
              <w:rPr>
                <w:b/>
                <w:bCs/>
              </w:rPr>
            </w:pPr>
            <w:r>
              <w:rPr>
                <w:b/>
                <w:bCs/>
              </w:rPr>
              <w:t>Tak</w:t>
            </w:r>
          </w:p>
        </w:tc>
        <w:tc>
          <w:tcPr>
            <w:tcW w:w="3651" w:type="dxa"/>
            <w:shd w:val="clear" w:color="auto" w:fill="auto"/>
          </w:tcPr>
          <w:p w14:paraId="470EF4D9" w14:textId="77777777" w:rsidR="001D1623" w:rsidRDefault="001D1623" w:rsidP="00C2271E"/>
        </w:tc>
      </w:tr>
      <w:tr w:rsidR="001D1623" w:rsidRPr="0027705E" w14:paraId="2123D165" w14:textId="77777777" w:rsidTr="00C2271E">
        <w:tc>
          <w:tcPr>
            <w:tcW w:w="0" w:type="auto"/>
            <w:vAlign w:val="center"/>
          </w:tcPr>
          <w:p w14:paraId="7625E681" w14:textId="170676E9" w:rsidR="001D1623" w:rsidRPr="003C5315" w:rsidRDefault="00C975FA" w:rsidP="00C2271E">
            <w:pPr>
              <w:jc w:val="center"/>
              <w:rPr>
                <w:b/>
                <w:bCs/>
              </w:rPr>
            </w:pPr>
            <w:r>
              <w:rPr>
                <w:b/>
                <w:bCs/>
              </w:rPr>
              <w:t>22</w:t>
            </w:r>
          </w:p>
        </w:tc>
        <w:tc>
          <w:tcPr>
            <w:tcW w:w="7090" w:type="dxa"/>
            <w:vAlign w:val="center"/>
          </w:tcPr>
          <w:p w14:paraId="2708C732" w14:textId="2FF7E7A9" w:rsidR="001D1623" w:rsidRPr="003C5315" w:rsidRDefault="001D1623" w:rsidP="00C2271E">
            <w:pPr>
              <w:autoSpaceDE w:val="0"/>
              <w:jc w:val="both"/>
              <w:rPr>
                <w:b/>
                <w:sz w:val="22"/>
                <w:szCs w:val="22"/>
              </w:rPr>
            </w:pPr>
            <w:r w:rsidRPr="003C5315">
              <w:rPr>
                <w:b/>
              </w:rPr>
              <w:t>Dokumenty dotyczące blatów z żywicy fenolowej</w:t>
            </w:r>
          </w:p>
        </w:tc>
        <w:tc>
          <w:tcPr>
            <w:tcW w:w="3827" w:type="dxa"/>
            <w:shd w:val="clear" w:color="auto" w:fill="auto"/>
            <w:vAlign w:val="center"/>
          </w:tcPr>
          <w:p w14:paraId="16CE8509" w14:textId="6E0C7394" w:rsidR="001D1623" w:rsidRPr="00EA1567" w:rsidRDefault="001D1623" w:rsidP="00C2271E">
            <w:pPr>
              <w:tabs>
                <w:tab w:val="left" w:pos="720"/>
              </w:tabs>
              <w:jc w:val="center"/>
              <w:rPr>
                <w:b/>
                <w:bCs/>
              </w:rPr>
            </w:pPr>
          </w:p>
        </w:tc>
        <w:tc>
          <w:tcPr>
            <w:tcW w:w="3651" w:type="dxa"/>
            <w:shd w:val="clear" w:color="auto" w:fill="auto"/>
          </w:tcPr>
          <w:p w14:paraId="0BD262C5" w14:textId="77777777" w:rsidR="001D1623" w:rsidRDefault="001D1623" w:rsidP="00C2271E"/>
        </w:tc>
      </w:tr>
      <w:tr w:rsidR="001D1623" w:rsidRPr="0027705E" w14:paraId="7EA4C8B6" w14:textId="77777777" w:rsidTr="00C2271E">
        <w:tc>
          <w:tcPr>
            <w:tcW w:w="0" w:type="auto"/>
            <w:vAlign w:val="center"/>
          </w:tcPr>
          <w:p w14:paraId="19D1D7BD" w14:textId="779E60E1" w:rsidR="001D1623" w:rsidRDefault="00C975FA" w:rsidP="00C2271E">
            <w:pPr>
              <w:jc w:val="center"/>
            </w:pPr>
            <w:r>
              <w:t>22.1</w:t>
            </w:r>
          </w:p>
        </w:tc>
        <w:tc>
          <w:tcPr>
            <w:tcW w:w="7090" w:type="dxa"/>
            <w:vAlign w:val="center"/>
          </w:tcPr>
          <w:p w14:paraId="6A6122A3" w14:textId="30C040BB" w:rsidR="001D1623" w:rsidRPr="007D4605" w:rsidRDefault="001D1623" w:rsidP="00C2271E">
            <w:pPr>
              <w:autoSpaceDE w:val="0"/>
              <w:jc w:val="both"/>
              <w:rPr>
                <w:bCs/>
                <w:sz w:val="22"/>
                <w:szCs w:val="22"/>
              </w:rPr>
            </w:pPr>
            <w:r w:rsidRPr="007D4605">
              <w:rPr>
                <w:bCs/>
                <w:sz w:val="22"/>
                <w:szCs w:val="22"/>
              </w:rPr>
              <w:t>Blaty muszą posiadać następujące parametry wytrzymałości mechanicznej, potwierdzone dołączonym do oferty arkuszem właściwości materiału, wydanym przez producenta blatu (dopuszcza się w języku angielskim):</w:t>
            </w:r>
          </w:p>
          <w:p w14:paraId="16A203FB" w14:textId="4C29CBD6" w:rsidR="001D1623" w:rsidRDefault="001D1623" w:rsidP="00C2271E">
            <w:pPr>
              <w:pStyle w:val="Akapitzlist"/>
              <w:numPr>
                <w:ilvl w:val="0"/>
                <w:numId w:val="17"/>
              </w:numPr>
              <w:autoSpaceDE w:val="0"/>
              <w:ind w:left="500" w:hanging="283"/>
              <w:jc w:val="both"/>
              <w:rPr>
                <w:bCs/>
                <w:sz w:val="22"/>
                <w:szCs w:val="22"/>
              </w:rPr>
            </w:pPr>
            <w:r w:rsidRPr="003C5315">
              <w:rPr>
                <w:bCs/>
                <w:sz w:val="22"/>
                <w:szCs w:val="22"/>
              </w:rPr>
              <w:t>Odporność na suche ciepło, badana według normy EN 438, co najmniej 4, dla 180</w:t>
            </w:r>
            <w:r>
              <w:rPr>
                <w:bCs/>
                <w:sz w:val="22"/>
                <w:szCs w:val="22"/>
              </w:rPr>
              <w:t>°</w:t>
            </w:r>
            <w:r w:rsidRPr="003C5315">
              <w:rPr>
                <w:bCs/>
                <w:sz w:val="22"/>
                <w:szCs w:val="22"/>
              </w:rPr>
              <w:t>C</w:t>
            </w:r>
          </w:p>
          <w:p w14:paraId="6AA2BA1C" w14:textId="2657E46F" w:rsidR="001D1623" w:rsidRDefault="001D1623" w:rsidP="00C2271E">
            <w:pPr>
              <w:pStyle w:val="Akapitzlist"/>
              <w:numPr>
                <w:ilvl w:val="0"/>
                <w:numId w:val="17"/>
              </w:numPr>
              <w:autoSpaceDE w:val="0"/>
              <w:ind w:left="500" w:hanging="283"/>
              <w:jc w:val="both"/>
              <w:rPr>
                <w:bCs/>
                <w:sz w:val="22"/>
                <w:szCs w:val="22"/>
              </w:rPr>
            </w:pPr>
            <w:r w:rsidRPr="003C5315">
              <w:rPr>
                <w:bCs/>
                <w:sz w:val="22"/>
                <w:szCs w:val="22"/>
              </w:rPr>
              <w:t>Odporność na wilgotne ciepło, badana według normy EN 12721, co najmniej 4, dla 100</w:t>
            </w:r>
            <w:r>
              <w:rPr>
                <w:bCs/>
                <w:sz w:val="22"/>
                <w:szCs w:val="22"/>
              </w:rPr>
              <w:t>°</w:t>
            </w:r>
            <w:r w:rsidRPr="003C5315">
              <w:rPr>
                <w:bCs/>
                <w:sz w:val="22"/>
                <w:szCs w:val="22"/>
              </w:rPr>
              <w:t>C</w:t>
            </w:r>
          </w:p>
          <w:p w14:paraId="4B96DE3F" w14:textId="77777777" w:rsidR="001D1623" w:rsidRDefault="001D1623" w:rsidP="00C2271E">
            <w:pPr>
              <w:pStyle w:val="Akapitzlist"/>
              <w:numPr>
                <w:ilvl w:val="0"/>
                <w:numId w:val="17"/>
              </w:numPr>
              <w:autoSpaceDE w:val="0"/>
              <w:ind w:left="500" w:hanging="283"/>
              <w:jc w:val="both"/>
              <w:rPr>
                <w:bCs/>
                <w:sz w:val="22"/>
                <w:szCs w:val="22"/>
              </w:rPr>
            </w:pPr>
            <w:r w:rsidRPr="003C5315">
              <w:rPr>
                <w:bCs/>
                <w:sz w:val="22"/>
                <w:szCs w:val="22"/>
              </w:rPr>
              <w:t>Odporność na zarysowania, badana według normy EN 438 co najmniej 4</w:t>
            </w:r>
          </w:p>
          <w:p w14:paraId="2B08D4F7" w14:textId="77777777" w:rsidR="001D1623" w:rsidRDefault="001D1623" w:rsidP="00C2271E">
            <w:pPr>
              <w:pStyle w:val="Akapitzlist"/>
              <w:numPr>
                <w:ilvl w:val="0"/>
                <w:numId w:val="17"/>
              </w:numPr>
              <w:autoSpaceDE w:val="0"/>
              <w:ind w:left="500" w:hanging="283"/>
              <w:jc w:val="both"/>
              <w:rPr>
                <w:bCs/>
                <w:sz w:val="22"/>
                <w:szCs w:val="22"/>
              </w:rPr>
            </w:pPr>
            <w:r w:rsidRPr="003C5315">
              <w:rPr>
                <w:bCs/>
                <w:sz w:val="22"/>
                <w:szCs w:val="22"/>
              </w:rPr>
              <w:t>Odporność na zmianę koloru, badana według normy ASTM G53-91 (315 - 400nm) co najmniej 6</w:t>
            </w:r>
          </w:p>
          <w:p w14:paraId="0BB9ABD2" w14:textId="77777777" w:rsidR="001D1623" w:rsidRDefault="001D1623" w:rsidP="00C2271E">
            <w:pPr>
              <w:pStyle w:val="Akapitzlist"/>
              <w:numPr>
                <w:ilvl w:val="0"/>
                <w:numId w:val="17"/>
              </w:numPr>
              <w:autoSpaceDE w:val="0"/>
              <w:ind w:left="500" w:hanging="283"/>
              <w:jc w:val="both"/>
              <w:rPr>
                <w:bCs/>
                <w:sz w:val="22"/>
                <w:szCs w:val="22"/>
              </w:rPr>
            </w:pPr>
            <w:r w:rsidRPr="003C5315">
              <w:rPr>
                <w:bCs/>
                <w:sz w:val="22"/>
                <w:szCs w:val="22"/>
              </w:rPr>
              <w:t>Moduł sprężystości,  badany według normy ISO 178, co najmniej 9000 N/mm2</w:t>
            </w:r>
            <w:r>
              <w:rPr>
                <w:bCs/>
                <w:sz w:val="22"/>
                <w:szCs w:val="22"/>
              </w:rPr>
              <w:t xml:space="preserve"> </w:t>
            </w:r>
          </w:p>
          <w:p w14:paraId="66623F5B" w14:textId="77777777" w:rsidR="001D1623" w:rsidRDefault="001D1623" w:rsidP="00C2271E">
            <w:pPr>
              <w:pStyle w:val="Akapitzlist"/>
              <w:numPr>
                <w:ilvl w:val="0"/>
                <w:numId w:val="17"/>
              </w:numPr>
              <w:autoSpaceDE w:val="0"/>
              <w:ind w:left="500" w:hanging="283"/>
              <w:jc w:val="both"/>
              <w:rPr>
                <w:bCs/>
                <w:sz w:val="22"/>
                <w:szCs w:val="22"/>
              </w:rPr>
            </w:pPr>
            <w:r w:rsidRPr="003C5315">
              <w:rPr>
                <w:bCs/>
                <w:sz w:val="22"/>
                <w:szCs w:val="22"/>
              </w:rPr>
              <w:t>wytrzymałość na rozciąganie, badana według normy ISO 527-2, co najmniej 70 N/mm2</w:t>
            </w:r>
          </w:p>
          <w:p w14:paraId="224E2CC0" w14:textId="670282D6" w:rsidR="001D1623" w:rsidRPr="007D4605" w:rsidRDefault="001D1623" w:rsidP="00C2271E">
            <w:pPr>
              <w:pStyle w:val="Akapitzlist"/>
              <w:numPr>
                <w:ilvl w:val="0"/>
                <w:numId w:val="17"/>
              </w:numPr>
              <w:autoSpaceDE w:val="0"/>
              <w:ind w:left="500" w:hanging="283"/>
              <w:jc w:val="both"/>
              <w:rPr>
                <w:bCs/>
                <w:sz w:val="22"/>
                <w:szCs w:val="22"/>
              </w:rPr>
            </w:pPr>
            <w:r w:rsidRPr="007D4605">
              <w:rPr>
                <w:bCs/>
                <w:sz w:val="22"/>
                <w:szCs w:val="22"/>
              </w:rPr>
              <w:t>wytrzymałość na zginanie, badana według normy ISO 178, co najmniej 100 N/mm2</w:t>
            </w:r>
          </w:p>
        </w:tc>
        <w:tc>
          <w:tcPr>
            <w:tcW w:w="3827" w:type="dxa"/>
            <w:shd w:val="clear" w:color="auto" w:fill="auto"/>
            <w:vAlign w:val="center"/>
          </w:tcPr>
          <w:p w14:paraId="2C179958" w14:textId="65774FC1" w:rsidR="001D1623" w:rsidRPr="00EA1567" w:rsidRDefault="001D1623" w:rsidP="00C2271E">
            <w:pPr>
              <w:tabs>
                <w:tab w:val="left" w:pos="720"/>
              </w:tabs>
              <w:jc w:val="center"/>
              <w:rPr>
                <w:b/>
                <w:bCs/>
              </w:rPr>
            </w:pPr>
            <w:r>
              <w:rPr>
                <w:b/>
                <w:bCs/>
              </w:rPr>
              <w:t>Tak</w:t>
            </w:r>
          </w:p>
        </w:tc>
        <w:tc>
          <w:tcPr>
            <w:tcW w:w="3651" w:type="dxa"/>
            <w:shd w:val="clear" w:color="auto" w:fill="auto"/>
          </w:tcPr>
          <w:p w14:paraId="20628569" w14:textId="77777777" w:rsidR="001D1623" w:rsidRDefault="001D1623" w:rsidP="00C2271E"/>
        </w:tc>
      </w:tr>
      <w:tr w:rsidR="001D1623" w:rsidRPr="0027705E" w14:paraId="5276F1E2" w14:textId="77777777" w:rsidTr="00C2271E">
        <w:tc>
          <w:tcPr>
            <w:tcW w:w="0" w:type="auto"/>
            <w:vAlign w:val="center"/>
          </w:tcPr>
          <w:p w14:paraId="51C0098A" w14:textId="7124E389" w:rsidR="001D1623" w:rsidRDefault="00C975FA" w:rsidP="00C2271E">
            <w:pPr>
              <w:jc w:val="center"/>
            </w:pPr>
            <w:r>
              <w:t>22.2</w:t>
            </w:r>
          </w:p>
        </w:tc>
        <w:tc>
          <w:tcPr>
            <w:tcW w:w="7090" w:type="dxa"/>
            <w:vAlign w:val="center"/>
          </w:tcPr>
          <w:p w14:paraId="4F3ADDC1" w14:textId="4971EB0A" w:rsidR="001D1623" w:rsidRPr="007D4605" w:rsidRDefault="001D1623" w:rsidP="00C2271E">
            <w:pPr>
              <w:autoSpaceDE w:val="0"/>
              <w:jc w:val="both"/>
              <w:rPr>
                <w:bCs/>
                <w:sz w:val="22"/>
                <w:szCs w:val="22"/>
              </w:rPr>
            </w:pPr>
            <w:r>
              <w:rPr>
                <w:bCs/>
                <w:sz w:val="22"/>
                <w:szCs w:val="22"/>
              </w:rPr>
              <w:t>D</w:t>
            </w:r>
            <w:r w:rsidRPr="003C5315">
              <w:rPr>
                <w:bCs/>
                <w:sz w:val="22"/>
                <w:szCs w:val="22"/>
              </w:rPr>
              <w:t xml:space="preserve">okument wydany przez niezależnie laboratorium potwierdzający przeprowadzanie ocenę działania przeciwbakteryjnego blatu z żywicy fenolowej, gdzie redukcja  w populacji Escherichia coli i </w:t>
            </w:r>
            <w:proofErr w:type="spellStart"/>
            <w:r w:rsidRPr="003C5315">
              <w:rPr>
                <w:bCs/>
                <w:sz w:val="22"/>
                <w:szCs w:val="22"/>
              </w:rPr>
              <w:t>Staph</w:t>
            </w:r>
            <w:proofErr w:type="spellEnd"/>
            <w:r w:rsidRPr="003C5315">
              <w:rPr>
                <w:bCs/>
                <w:sz w:val="22"/>
                <w:szCs w:val="22"/>
              </w:rPr>
              <w:t xml:space="preserve"> </w:t>
            </w:r>
            <w:proofErr w:type="spellStart"/>
            <w:r w:rsidRPr="003C5315">
              <w:rPr>
                <w:bCs/>
                <w:sz w:val="22"/>
                <w:szCs w:val="22"/>
              </w:rPr>
              <w:t>aureus</w:t>
            </w:r>
            <w:proofErr w:type="spellEnd"/>
            <w:r w:rsidRPr="003C5315">
              <w:rPr>
                <w:bCs/>
                <w:sz w:val="22"/>
                <w:szCs w:val="22"/>
              </w:rPr>
              <w:t>,  następująca po kontakcie z powierzchnią próbek, po upływie 24 godzin w temperaturze 35</w:t>
            </w:r>
            <w:r>
              <w:rPr>
                <w:bCs/>
                <w:sz w:val="22"/>
                <w:szCs w:val="22"/>
              </w:rPr>
              <w:t>°</w:t>
            </w:r>
            <w:r w:rsidRPr="003C5315">
              <w:rPr>
                <w:bCs/>
                <w:sz w:val="22"/>
                <w:szCs w:val="22"/>
              </w:rPr>
              <w:t>C i przy wilgotności względnej &gt; 95%, wynosi &gt; 99,99%.</w:t>
            </w:r>
          </w:p>
        </w:tc>
        <w:tc>
          <w:tcPr>
            <w:tcW w:w="3827" w:type="dxa"/>
            <w:shd w:val="clear" w:color="auto" w:fill="auto"/>
            <w:vAlign w:val="center"/>
          </w:tcPr>
          <w:p w14:paraId="205A212A" w14:textId="2D3B853E" w:rsidR="001D1623" w:rsidRPr="00EA1567" w:rsidRDefault="001D1623" w:rsidP="00C2271E">
            <w:pPr>
              <w:tabs>
                <w:tab w:val="left" w:pos="720"/>
              </w:tabs>
              <w:jc w:val="center"/>
              <w:rPr>
                <w:b/>
                <w:bCs/>
              </w:rPr>
            </w:pPr>
            <w:r>
              <w:rPr>
                <w:b/>
                <w:bCs/>
              </w:rPr>
              <w:t>Tak</w:t>
            </w:r>
          </w:p>
        </w:tc>
        <w:tc>
          <w:tcPr>
            <w:tcW w:w="3651" w:type="dxa"/>
            <w:shd w:val="clear" w:color="auto" w:fill="auto"/>
          </w:tcPr>
          <w:p w14:paraId="3CB6F8E3" w14:textId="77777777" w:rsidR="001D1623" w:rsidRDefault="001D1623" w:rsidP="00C2271E"/>
        </w:tc>
      </w:tr>
      <w:tr w:rsidR="001D1623" w:rsidRPr="0027705E" w14:paraId="07638C2A" w14:textId="77777777" w:rsidTr="00C2271E">
        <w:tc>
          <w:tcPr>
            <w:tcW w:w="0" w:type="auto"/>
            <w:vAlign w:val="center"/>
          </w:tcPr>
          <w:p w14:paraId="63287291" w14:textId="781A75DF" w:rsidR="001D1623" w:rsidRDefault="00C975FA" w:rsidP="00C2271E">
            <w:pPr>
              <w:jc w:val="center"/>
            </w:pPr>
            <w:r>
              <w:t>22.3</w:t>
            </w:r>
          </w:p>
        </w:tc>
        <w:tc>
          <w:tcPr>
            <w:tcW w:w="7090" w:type="dxa"/>
            <w:vAlign w:val="center"/>
          </w:tcPr>
          <w:p w14:paraId="0FE8BE57" w14:textId="0306E107" w:rsidR="001D1623" w:rsidRPr="008F2F3E" w:rsidRDefault="001D1623" w:rsidP="00C2271E">
            <w:pPr>
              <w:autoSpaceDE w:val="0"/>
              <w:jc w:val="both"/>
              <w:rPr>
                <w:bCs/>
                <w:sz w:val="22"/>
                <w:szCs w:val="22"/>
              </w:rPr>
            </w:pPr>
            <w:r w:rsidRPr="008F2F3E">
              <w:rPr>
                <w:bCs/>
                <w:sz w:val="22"/>
                <w:szCs w:val="22"/>
              </w:rPr>
              <w:t>Wyniki testu odporności chemicznej blatu z żywicy fenolowej, która musi być odporna na</w:t>
            </w:r>
            <w:r>
              <w:rPr>
                <w:bCs/>
                <w:sz w:val="22"/>
                <w:szCs w:val="22"/>
              </w:rPr>
              <w:t xml:space="preserve"> niżej wymienione substancje chemiczne oraz większość standardowych środków czyszczących. </w:t>
            </w:r>
            <w:r>
              <w:t xml:space="preserve"> </w:t>
            </w:r>
            <w:r w:rsidRPr="008F2F3E">
              <w:rPr>
                <w:bCs/>
                <w:sz w:val="22"/>
                <w:szCs w:val="22"/>
              </w:rPr>
              <w:t xml:space="preserve">Odporność na </w:t>
            </w:r>
            <w:r>
              <w:rPr>
                <w:bCs/>
                <w:sz w:val="22"/>
                <w:szCs w:val="22"/>
              </w:rPr>
              <w:t>niżej</w:t>
            </w:r>
            <w:r w:rsidRPr="008F2F3E">
              <w:rPr>
                <w:bCs/>
                <w:sz w:val="22"/>
                <w:szCs w:val="22"/>
              </w:rPr>
              <w:t xml:space="preserve"> wymienione substancje oznacza brak widocznych odbarwień, utraty połysku czy zmian w strukturze powierzchni blatu, po 24-godzinne</w:t>
            </w:r>
            <w:r>
              <w:rPr>
                <w:bCs/>
                <w:sz w:val="22"/>
                <w:szCs w:val="22"/>
              </w:rPr>
              <w:t>j</w:t>
            </w:r>
            <w:r w:rsidRPr="008F2F3E">
              <w:rPr>
                <w:bCs/>
                <w:sz w:val="22"/>
                <w:szCs w:val="22"/>
              </w:rPr>
              <w:t xml:space="preserve"> ekspozycji blatu na daną substancję. Odporność tą należy potwierdzić sprawozdaniem z testów zawierającym tabele odporności na poszczególne substancje, dopuszcza się testy przeprowadzone przez producenta blatów i publikowane w jego materiałach.</w:t>
            </w:r>
          </w:p>
          <w:p w14:paraId="298544A8" w14:textId="6D9179AE" w:rsidR="001D1623" w:rsidRPr="003C5315" w:rsidRDefault="001D1623" w:rsidP="00C2271E">
            <w:pPr>
              <w:autoSpaceDE w:val="0"/>
              <w:jc w:val="both"/>
              <w:rPr>
                <w:b/>
                <w:sz w:val="20"/>
                <w:szCs w:val="20"/>
              </w:rPr>
            </w:pPr>
            <w:r w:rsidRPr="003C5315">
              <w:rPr>
                <w:b/>
                <w:sz w:val="20"/>
                <w:szCs w:val="20"/>
              </w:rPr>
              <w:t>Kwasy:</w:t>
            </w:r>
          </w:p>
          <w:p w14:paraId="00F9038A" w14:textId="3474EB71" w:rsidR="001D1623" w:rsidRPr="003C5315" w:rsidRDefault="001D1623" w:rsidP="00C2271E">
            <w:pPr>
              <w:pStyle w:val="Akapitzlist"/>
              <w:numPr>
                <w:ilvl w:val="0"/>
                <w:numId w:val="18"/>
              </w:numPr>
              <w:autoSpaceDE w:val="0"/>
              <w:jc w:val="both"/>
              <w:rPr>
                <w:bCs/>
                <w:sz w:val="20"/>
                <w:szCs w:val="20"/>
              </w:rPr>
            </w:pPr>
            <w:r w:rsidRPr="003C5315">
              <w:rPr>
                <w:bCs/>
                <w:sz w:val="20"/>
                <w:szCs w:val="20"/>
              </w:rPr>
              <w:t>Kwas octowy</w:t>
            </w:r>
            <w:r w:rsidRPr="003C5315">
              <w:rPr>
                <w:bCs/>
                <w:sz w:val="20"/>
                <w:szCs w:val="20"/>
              </w:rPr>
              <w:tab/>
              <w:t>99%</w:t>
            </w:r>
          </w:p>
          <w:p w14:paraId="6C096487" w14:textId="2220D90F"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Roztwór dwuchromianu </w:t>
            </w:r>
            <w:r>
              <w:rPr>
                <w:bCs/>
                <w:sz w:val="20"/>
                <w:szCs w:val="20"/>
              </w:rPr>
              <w:tab/>
            </w:r>
            <w:r w:rsidRPr="003C5315">
              <w:rPr>
                <w:bCs/>
                <w:sz w:val="20"/>
                <w:szCs w:val="20"/>
              </w:rPr>
              <w:t>5%</w:t>
            </w:r>
          </w:p>
          <w:p w14:paraId="3F626D01" w14:textId="20DEE5C1"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chromowy </w:t>
            </w:r>
            <w:r>
              <w:rPr>
                <w:bCs/>
                <w:sz w:val="20"/>
                <w:szCs w:val="20"/>
              </w:rPr>
              <w:tab/>
            </w:r>
            <w:r w:rsidRPr="003C5315">
              <w:rPr>
                <w:bCs/>
                <w:sz w:val="20"/>
                <w:szCs w:val="20"/>
              </w:rPr>
              <w:t>60%</w:t>
            </w:r>
          </w:p>
          <w:p w14:paraId="3DFC9C33" w14:textId="67757A3A"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mrówkowy </w:t>
            </w:r>
            <w:r>
              <w:rPr>
                <w:bCs/>
                <w:sz w:val="20"/>
                <w:szCs w:val="20"/>
              </w:rPr>
              <w:tab/>
            </w:r>
            <w:r w:rsidRPr="003C5315">
              <w:rPr>
                <w:bCs/>
                <w:sz w:val="20"/>
                <w:szCs w:val="20"/>
              </w:rPr>
              <w:t>90%</w:t>
            </w:r>
          </w:p>
          <w:p w14:paraId="1F012C64" w14:textId="30CA99A7" w:rsidR="001D1623" w:rsidRPr="003C5315" w:rsidRDefault="001D1623" w:rsidP="00C2271E">
            <w:pPr>
              <w:pStyle w:val="Akapitzlist"/>
              <w:numPr>
                <w:ilvl w:val="0"/>
                <w:numId w:val="18"/>
              </w:numPr>
              <w:autoSpaceDE w:val="0"/>
              <w:jc w:val="both"/>
              <w:rPr>
                <w:bCs/>
                <w:sz w:val="20"/>
                <w:szCs w:val="20"/>
              </w:rPr>
            </w:pPr>
            <w:r w:rsidRPr="003C5315">
              <w:rPr>
                <w:bCs/>
                <w:sz w:val="20"/>
                <w:szCs w:val="20"/>
              </w:rPr>
              <w:lastRenderedPageBreak/>
              <w:t xml:space="preserve">Kwas chlorowodorowy </w:t>
            </w:r>
            <w:r>
              <w:rPr>
                <w:bCs/>
                <w:sz w:val="20"/>
                <w:szCs w:val="20"/>
              </w:rPr>
              <w:tab/>
            </w:r>
            <w:r w:rsidRPr="003C5315">
              <w:rPr>
                <w:bCs/>
                <w:sz w:val="20"/>
                <w:szCs w:val="20"/>
              </w:rPr>
              <w:t>10%</w:t>
            </w:r>
          </w:p>
          <w:p w14:paraId="0B10C655" w14:textId="432D02A0"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chlorowodorowy </w:t>
            </w:r>
            <w:r>
              <w:rPr>
                <w:bCs/>
                <w:sz w:val="20"/>
                <w:szCs w:val="20"/>
              </w:rPr>
              <w:tab/>
            </w:r>
            <w:r w:rsidRPr="003C5315">
              <w:rPr>
                <w:bCs/>
                <w:sz w:val="20"/>
                <w:szCs w:val="20"/>
              </w:rPr>
              <w:t>37%</w:t>
            </w:r>
          </w:p>
          <w:p w14:paraId="1D9561BB" w14:textId="4BEA54C2" w:rsidR="001D1623" w:rsidRPr="003C5315" w:rsidRDefault="001D1623" w:rsidP="00C2271E">
            <w:pPr>
              <w:pStyle w:val="Akapitzlist"/>
              <w:numPr>
                <w:ilvl w:val="0"/>
                <w:numId w:val="18"/>
              </w:numPr>
              <w:autoSpaceDE w:val="0"/>
              <w:jc w:val="both"/>
              <w:rPr>
                <w:bCs/>
                <w:sz w:val="20"/>
                <w:szCs w:val="20"/>
              </w:rPr>
            </w:pPr>
            <w:r w:rsidRPr="003C5315">
              <w:rPr>
                <w:bCs/>
                <w:sz w:val="20"/>
                <w:szCs w:val="20"/>
              </w:rPr>
              <w:t>Kwas azotowy 65% : Kwas chlorowodorowy 37%</w:t>
            </w:r>
            <w:r w:rsidRPr="003C5315">
              <w:rPr>
                <w:bCs/>
                <w:sz w:val="20"/>
                <w:szCs w:val="20"/>
              </w:rPr>
              <w:tab/>
              <w:t>(1:3)</w:t>
            </w:r>
          </w:p>
          <w:p w14:paraId="06D2F4EA" w14:textId="4544DEEC" w:rsidR="001D1623" w:rsidRPr="003C5315" w:rsidRDefault="001D1623" w:rsidP="00C2271E">
            <w:pPr>
              <w:pStyle w:val="Akapitzlist"/>
              <w:numPr>
                <w:ilvl w:val="0"/>
                <w:numId w:val="18"/>
              </w:numPr>
              <w:autoSpaceDE w:val="0"/>
              <w:jc w:val="both"/>
              <w:rPr>
                <w:bCs/>
                <w:sz w:val="20"/>
                <w:szCs w:val="20"/>
              </w:rPr>
            </w:pPr>
            <w:r w:rsidRPr="003C5315">
              <w:rPr>
                <w:bCs/>
                <w:sz w:val="20"/>
                <w:szCs w:val="20"/>
              </w:rPr>
              <w:t>Kwas nadchlorowy</w:t>
            </w:r>
            <w:r>
              <w:rPr>
                <w:bCs/>
                <w:sz w:val="20"/>
                <w:szCs w:val="20"/>
              </w:rPr>
              <w:tab/>
            </w:r>
            <w:r w:rsidRPr="003C5315">
              <w:rPr>
                <w:bCs/>
                <w:sz w:val="20"/>
                <w:szCs w:val="20"/>
              </w:rPr>
              <w:t>60%</w:t>
            </w:r>
          </w:p>
          <w:p w14:paraId="660A6E67" w14:textId="0155FBBE"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fosforowy </w:t>
            </w:r>
            <w:r>
              <w:rPr>
                <w:bCs/>
                <w:sz w:val="20"/>
                <w:szCs w:val="20"/>
              </w:rPr>
              <w:tab/>
            </w:r>
            <w:r>
              <w:rPr>
                <w:bCs/>
                <w:sz w:val="20"/>
                <w:szCs w:val="20"/>
              </w:rPr>
              <w:tab/>
            </w:r>
            <w:r w:rsidRPr="003C5315">
              <w:rPr>
                <w:bCs/>
                <w:sz w:val="20"/>
                <w:szCs w:val="20"/>
              </w:rPr>
              <w:t>85%</w:t>
            </w:r>
          </w:p>
          <w:p w14:paraId="393A4481" w14:textId="5AA75102"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siarkowy </w:t>
            </w:r>
            <w:r>
              <w:rPr>
                <w:bCs/>
                <w:sz w:val="20"/>
                <w:szCs w:val="20"/>
              </w:rPr>
              <w:tab/>
            </w:r>
            <w:r w:rsidRPr="003C5315">
              <w:rPr>
                <w:bCs/>
                <w:sz w:val="20"/>
                <w:szCs w:val="20"/>
              </w:rPr>
              <w:t>25%</w:t>
            </w:r>
          </w:p>
          <w:p w14:paraId="0B62CF99" w14:textId="5FDBA147"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siarkowy </w:t>
            </w:r>
            <w:r>
              <w:rPr>
                <w:bCs/>
                <w:sz w:val="20"/>
                <w:szCs w:val="20"/>
              </w:rPr>
              <w:tab/>
            </w:r>
            <w:r w:rsidRPr="003C5315">
              <w:rPr>
                <w:bCs/>
                <w:sz w:val="20"/>
                <w:szCs w:val="20"/>
              </w:rPr>
              <w:t>33%</w:t>
            </w:r>
          </w:p>
          <w:p w14:paraId="68C2E60A" w14:textId="07C70726"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siarkowy </w:t>
            </w:r>
            <w:r>
              <w:rPr>
                <w:bCs/>
                <w:sz w:val="20"/>
                <w:szCs w:val="20"/>
              </w:rPr>
              <w:tab/>
            </w:r>
            <w:r w:rsidRPr="003C5315">
              <w:rPr>
                <w:bCs/>
                <w:sz w:val="20"/>
                <w:szCs w:val="20"/>
              </w:rPr>
              <w:t>77%</w:t>
            </w:r>
          </w:p>
          <w:p w14:paraId="17FFF616" w14:textId="7969F4EC"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siarkowy </w:t>
            </w:r>
            <w:r>
              <w:rPr>
                <w:bCs/>
                <w:sz w:val="20"/>
                <w:szCs w:val="20"/>
              </w:rPr>
              <w:tab/>
            </w:r>
            <w:r w:rsidRPr="003C5315">
              <w:rPr>
                <w:bCs/>
                <w:sz w:val="20"/>
                <w:szCs w:val="20"/>
              </w:rPr>
              <w:t>85%</w:t>
            </w:r>
          </w:p>
          <w:p w14:paraId="45F14111" w14:textId="3D2FF946" w:rsidR="001D1623" w:rsidRPr="003C5315" w:rsidRDefault="001D1623" w:rsidP="00C2271E">
            <w:pPr>
              <w:autoSpaceDE w:val="0"/>
              <w:jc w:val="both"/>
              <w:rPr>
                <w:bCs/>
                <w:sz w:val="20"/>
                <w:szCs w:val="20"/>
              </w:rPr>
            </w:pPr>
            <w:r w:rsidRPr="003C5315">
              <w:rPr>
                <w:b/>
                <w:sz w:val="20"/>
                <w:szCs w:val="20"/>
              </w:rPr>
              <w:t>Zasady</w:t>
            </w:r>
            <w:r w:rsidRPr="003C5315">
              <w:rPr>
                <w:bCs/>
                <w:sz w:val="20"/>
                <w:szCs w:val="20"/>
              </w:rPr>
              <w:t xml:space="preserve">: </w:t>
            </w:r>
          </w:p>
          <w:p w14:paraId="05653FAC" w14:textId="2A16C6A3" w:rsidR="001D1623" w:rsidRPr="003C5315" w:rsidRDefault="001D1623" w:rsidP="00C2271E">
            <w:pPr>
              <w:pStyle w:val="Akapitzlist"/>
              <w:numPr>
                <w:ilvl w:val="0"/>
                <w:numId w:val="18"/>
              </w:numPr>
              <w:autoSpaceDE w:val="0"/>
              <w:jc w:val="both"/>
              <w:rPr>
                <w:bCs/>
                <w:sz w:val="20"/>
                <w:szCs w:val="20"/>
              </w:rPr>
            </w:pPr>
            <w:r w:rsidRPr="003C5315">
              <w:rPr>
                <w:bCs/>
                <w:sz w:val="20"/>
                <w:szCs w:val="20"/>
              </w:rPr>
              <w:t>Wodorotlenek amonu</w:t>
            </w:r>
            <w:r w:rsidRPr="003C5315">
              <w:rPr>
                <w:bCs/>
                <w:sz w:val="20"/>
                <w:szCs w:val="20"/>
              </w:rPr>
              <w:tab/>
              <w:t>28%</w:t>
            </w:r>
          </w:p>
          <w:p w14:paraId="32DF6081" w14:textId="46CF2804" w:rsidR="001D1623" w:rsidRPr="003C5315" w:rsidRDefault="001D1623" w:rsidP="00C2271E">
            <w:pPr>
              <w:pStyle w:val="Akapitzlist"/>
              <w:numPr>
                <w:ilvl w:val="0"/>
                <w:numId w:val="18"/>
              </w:numPr>
              <w:autoSpaceDE w:val="0"/>
              <w:jc w:val="both"/>
              <w:rPr>
                <w:bCs/>
                <w:sz w:val="20"/>
                <w:szCs w:val="20"/>
              </w:rPr>
            </w:pPr>
            <w:r w:rsidRPr="003C5315">
              <w:rPr>
                <w:bCs/>
                <w:sz w:val="20"/>
                <w:szCs w:val="20"/>
              </w:rPr>
              <w:t>Wodorotlenek sodu</w:t>
            </w:r>
            <w:r w:rsidRPr="003C5315">
              <w:rPr>
                <w:bCs/>
                <w:sz w:val="20"/>
                <w:szCs w:val="20"/>
              </w:rPr>
              <w:tab/>
              <w:t>10%</w:t>
            </w:r>
          </w:p>
          <w:p w14:paraId="3E860470" w14:textId="143F0243" w:rsidR="001D1623" w:rsidRPr="003C5315" w:rsidRDefault="001D1623" w:rsidP="00C2271E">
            <w:pPr>
              <w:pStyle w:val="Akapitzlist"/>
              <w:numPr>
                <w:ilvl w:val="0"/>
                <w:numId w:val="18"/>
              </w:numPr>
              <w:autoSpaceDE w:val="0"/>
              <w:jc w:val="both"/>
              <w:rPr>
                <w:bCs/>
                <w:sz w:val="20"/>
                <w:szCs w:val="20"/>
              </w:rPr>
            </w:pPr>
            <w:r w:rsidRPr="003C5315">
              <w:rPr>
                <w:bCs/>
                <w:sz w:val="20"/>
                <w:szCs w:val="20"/>
              </w:rPr>
              <w:t>Wodorotlenek sodu</w:t>
            </w:r>
            <w:r w:rsidRPr="003C5315">
              <w:rPr>
                <w:bCs/>
                <w:sz w:val="20"/>
                <w:szCs w:val="20"/>
              </w:rPr>
              <w:tab/>
              <w:t>20%</w:t>
            </w:r>
          </w:p>
          <w:p w14:paraId="366512C8" w14:textId="504691E4" w:rsidR="001D1623" w:rsidRPr="003C5315" w:rsidRDefault="001D1623" w:rsidP="00C2271E">
            <w:pPr>
              <w:pStyle w:val="Akapitzlist"/>
              <w:numPr>
                <w:ilvl w:val="0"/>
                <w:numId w:val="18"/>
              </w:numPr>
              <w:autoSpaceDE w:val="0"/>
              <w:jc w:val="both"/>
              <w:rPr>
                <w:bCs/>
                <w:sz w:val="20"/>
                <w:szCs w:val="20"/>
              </w:rPr>
            </w:pPr>
            <w:r w:rsidRPr="003C5315">
              <w:rPr>
                <w:bCs/>
                <w:sz w:val="20"/>
                <w:szCs w:val="20"/>
              </w:rPr>
              <w:t>Wodorotlenek sodu</w:t>
            </w:r>
            <w:r w:rsidRPr="003C5315">
              <w:rPr>
                <w:bCs/>
                <w:sz w:val="20"/>
                <w:szCs w:val="20"/>
              </w:rPr>
              <w:tab/>
              <w:t>40%</w:t>
            </w:r>
          </w:p>
          <w:p w14:paraId="5E8E512E"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Wodorotlenek sodu, płatki</w:t>
            </w:r>
          </w:p>
          <w:p w14:paraId="14CD3957" w14:textId="5E502CD5" w:rsidR="001D1623" w:rsidRPr="003C5315" w:rsidRDefault="001D1623" w:rsidP="00C2271E">
            <w:pPr>
              <w:autoSpaceDE w:val="0"/>
              <w:jc w:val="both"/>
              <w:rPr>
                <w:b/>
                <w:sz w:val="20"/>
                <w:szCs w:val="20"/>
              </w:rPr>
            </w:pPr>
            <w:r w:rsidRPr="003C5315">
              <w:rPr>
                <w:b/>
                <w:sz w:val="20"/>
                <w:szCs w:val="20"/>
              </w:rPr>
              <w:t>Sole:</w:t>
            </w:r>
          </w:p>
          <w:p w14:paraId="201D7A1A"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Siarczan miedzi</w:t>
            </w:r>
            <w:r w:rsidRPr="003C5315">
              <w:rPr>
                <w:bCs/>
                <w:sz w:val="20"/>
                <w:szCs w:val="20"/>
              </w:rPr>
              <w:tab/>
            </w:r>
            <w:r w:rsidRPr="003C5315">
              <w:rPr>
                <w:bCs/>
                <w:sz w:val="20"/>
                <w:szCs w:val="20"/>
              </w:rPr>
              <w:tab/>
              <w:t>10%</w:t>
            </w:r>
          </w:p>
          <w:p w14:paraId="25E1F377" w14:textId="6133D3E9" w:rsidR="001D1623" w:rsidRPr="003C5315" w:rsidRDefault="001D1623" w:rsidP="00C2271E">
            <w:pPr>
              <w:pStyle w:val="Akapitzlist"/>
              <w:numPr>
                <w:ilvl w:val="0"/>
                <w:numId w:val="18"/>
              </w:numPr>
              <w:autoSpaceDE w:val="0"/>
              <w:jc w:val="both"/>
              <w:rPr>
                <w:bCs/>
                <w:sz w:val="20"/>
                <w:szCs w:val="20"/>
              </w:rPr>
            </w:pPr>
            <w:r w:rsidRPr="003C5315">
              <w:rPr>
                <w:bCs/>
                <w:sz w:val="20"/>
                <w:szCs w:val="20"/>
              </w:rPr>
              <w:t>Chlorek żelaza(III)</w:t>
            </w:r>
            <w:r w:rsidRPr="003C5315">
              <w:rPr>
                <w:bCs/>
                <w:sz w:val="20"/>
                <w:szCs w:val="20"/>
              </w:rPr>
              <w:tab/>
              <w:t>10%</w:t>
            </w:r>
          </w:p>
          <w:p w14:paraId="6845E2A9"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Jodek potasu</w:t>
            </w:r>
            <w:r w:rsidRPr="003C5315">
              <w:rPr>
                <w:bCs/>
                <w:sz w:val="20"/>
                <w:szCs w:val="20"/>
              </w:rPr>
              <w:tab/>
            </w:r>
            <w:r w:rsidRPr="003C5315">
              <w:rPr>
                <w:bCs/>
                <w:sz w:val="20"/>
                <w:szCs w:val="20"/>
              </w:rPr>
              <w:tab/>
              <w:t>10%</w:t>
            </w:r>
          </w:p>
          <w:p w14:paraId="5C1563B4" w14:textId="1C558C14" w:rsidR="001D1623" w:rsidRPr="003C5315" w:rsidRDefault="001D1623" w:rsidP="00C2271E">
            <w:pPr>
              <w:pStyle w:val="Akapitzlist"/>
              <w:numPr>
                <w:ilvl w:val="0"/>
                <w:numId w:val="18"/>
              </w:numPr>
              <w:autoSpaceDE w:val="0"/>
              <w:jc w:val="both"/>
              <w:rPr>
                <w:bCs/>
                <w:sz w:val="20"/>
                <w:szCs w:val="20"/>
              </w:rPr>
            </w:pPr>
            <w:r w:rsidRPr="003C5315">
              <w:rPr>
                <w:bCs/>
                <w:sz w:val="20"/>
                <w:szCs w:val="20"/>
              </w:rPr>
              <w:t>Nadmanganian potasu</w:t>
            </w:r>
            <w:r w:rsidRPr="003C5315">
              <w:rPr>
                <w:bCs/>
                <w:sz w:val="20"/>
                <w:szCs w:val="20"/>
              </w:rPr>
              <w:tab/>
              <w:t>10%</w:t>
            </w:r>
          </w:p>
          <w:p w14:paraId="3B9EE953"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Chlorek cynku, nasycony</w:t>
            </w:r>
          </w:p>
          <w:p w14:paraId="5A69F56F"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Azotan srebra</w:t>
            </w:r>
            <w:r w:rsidRPr="003C5315">
              <w:rPr>
                <w:bCs/>
                <w:sz w:val="20"/>
                <w:szCs w:val="20"/>
              </w:rPr>
              <w:tab/>
            </w:r>
            <w:r w:rsidRPr="003C5315">
              <w:rPr>
                <w:bCs/>
                <w:sz w:val="20"/>
                <w:szCs w:val="20"/>
              </w:rPr>
              <w:tab/>
              <w:t>1%</w:t>
            </w:r>
          </w:p>
          <w:p w14:paraId="2DF98CD3"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Chlorek sodu</w:t>
            </w:r>
            <w:r w:rsidRPr="003C5315">
              <w:rPr>
                <w:bCs/>
                <w:sz w:val="20"/>
                <w:szCs w:val="20"/>
              </w:rPr>
              <w:tab/>
            </w:r>
            <w:r w:rsidRPr="003C5315">
              <w:rPr>
                <w:bCs/>
                <w:sz w:val="20"/>
                <w:szCs w:val="20"/>
              </w:rPr>
              <w:tab/>
              <w:t>10%</w:t>
            </w:r>
          </w:p>
          <w:p w14:paraId="599C4AE6"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Podchloryn sodu</w:t>
            </w:r>
            <w:r w:rsidRPr="003C5315">
              <w:rPr>
                <w:bCs/>
                <w:sz w:val="20"/>
                <w:szCs w:val="20"/>
              </w:rPr>
              <w:tab/>
            </w:r>
            <w:r w:rsidRPr="003C5315">
              <w:rPr>
                <w:bCs/>
                <w:sz w:val="20"/>
                <w:szCs w:val="20"/>
              </w:rPr>
              <w:tab/>
              <w:t>13%</w:t>
            </w:r>
          </w:p>
          <w:p w14:paraId="5BF247FF" w14:textId="49C9293E" w:rsidR="001D1623" w:rsidRPr="003C5315" w:rsidRDefault="001D1623" w:rsidP="00C2271E">
            <w:pPr>
              <w:autoSpaceDE w:val="0"/>
              <w:jc w:val="both"/>
              <w:rPr>
                <w:b/>
                <w:sz w:val="20"/>
                <w:szCs w:val="20"/>
              </w:rPr>
            </w:pPr>
            <w:r w:rsidRPr="003C5315">
              <w:rPr>
                <w:b/>
                <w:sz w:val="20"/>
                <w:szCs w:val="20"/>
              </w:rPr>
              <w:t>Związki organiczne:</w:t>
            </w:r>
          </w:p>
          <w:p w14:paraId="79BCADEA"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Krezol</w:t>
            </w:r>
          </w:p>
          <w:p w14:paraId="2D38C4F0"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Toluen</w:t>
            </w:r>
            <w:r w:rsidRPr="003C5315">
              <w:rPr>
                <w:bCs/>
                <w:sz w:val="20"/>
                <w:szCs w:val="20"/>
              </w:rPr>
              <w:tab/>
            </w:r>
          </w:p>
          <w:p w14:paraId="75E8040D" w14:textId="77777777" w:rsidR="001D1623" w:rsidRPr="003C5315" w:rsidRDefault="001D1623" w:rsidP="00C2271E">
            <w:pPr>
              <w:pStyle w:val="Akapitzlist"/>
              <w:numPr>
                <w:ilvl w:val="0"/>
                <w:numId w:val="18"/>
              </w:numPr>
              <w:autoSpaceDE w:val="0"/>
              <w:jc w:val="both"/>
              <w:rPr>
                <w:bCs/>
                <w:sz w:val="20"/>
                <w:szCs w:val="20"/>
              </w:rPr>
            </w:pPr>
            <w:proofErr w:type="spellStart"/>
            <w:r w:rsidRPr="003C5315">
              <w:rPr>
                <w:bCs/>
                <w:sz w:val="20"/>
                <w:szCs w:val="20"/>
              </w:rPr>
              <w:t>Trichloroeten</w:t>
            </w:r>
            <w:proofErr w:type="spellEnd"/>
            <w:r w:rsidRPr="003C5315">
              <w:rPr>
                <w:bCs/>
                <w:sz w:val="20"/>
                <w:szCs w:val="20"/>
              </w:rPr>
              <w:tab/>
            </w:r>
          </w:p>
          <w:p w14:paraId="60F050E5"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Ksylen</w:t>
            </w:r>
            <w:r w:rsidRPr="003C5315">
              <w:rPr>
                <w:bCs/>
                <w:sz w:val="20"/>
                <w:szCs w:val="20"/>
              </w:rPr>
              <w:tab/>
            </w:r>
          </w:p>
          <w:p w14:paraId="7E5C49DD" w14:textId="21B17D3A" w:rsidR="001D1623" w:rsidRPr="003C5315" w:rsidRDefault="001D1623" w:rsidP="00C2271E">
            <w:pPr>
              <w:pStyle w:val="Akapitzlist"/>
              <w:numPr>
                <w:ilvl w:val="0"/>
                <w:numId w:val="18"/>
              </w:numPr>
              <w:autoSpaceDE w:val="0"/>
              <w:jc w:val="both"/>
              <w:rPr>
                <w:bCs/>
                <w:sz w:val="20"/>
                <w:szCs w:val="20"/>
              </w:rPr>
            </w:pPr>
            <w:r w:rsidRPr="003C5315">
              <w:rPr>
                <w:bCs/>
                <w:sz w:val="20"/>
                <w:szCs w:val="20"/>
              </w:rPr>
              <w:t>Oranż akrydyny</w:t>
            </w:r>
            <w:r w:rsidRPr="003C5315">
              <w:rPr>
                <w:bCs/>
                <w:sz w:val="20"/>
                <w:szCs w:val="20"/>
              </w:rPr>
              <w:tab/>
            </w:r>
            <w:r w:rsidRPr="003C5315">
              <w:rPr>
                <w:bCs/>
                <w:sz w:val="20"/>
                <w:szCs w:val="20"/>
              </w:rPr>
              <w:tab/>
            </w:r>
            <w:r>
              <w:rPr>
                <w:bCs/>
                <w:sz w:val="20"/>
                <w:szCs w:val="20"/>
              </w:rPr>
              <w:tab/>
            </w:r>
            <w:r w:rsidRPr="003C5315">
              <w:rPr>
                <w:bCs/>
                <w:sz w:val="20"/>
                <w:szCs w:val="20"/>
              </w:rPr>
              <w:t>1%</w:t>
            </w:r>
            <w:r w:rsidRPr="003C5315">
              <w:rPr>
                <w:bCs/>
                <w:sz w:val="20"/>
                <w:szCs w:val="20"/>
              </w:rPr>
              <w:tab/>
            </w:r>
          </w:p>
          <w:p w14:paraId="358A99F9" w14:textId="77777777" w:rsidR="001D1623" w:rsidRPr="003C5315" w:rsidRDefault="001D1623" w:rsidP="00C2271E">
            <w:pPr>
              <w:pStyle w:val="Akapitzlist"/>
              <w:numPr>
                <w:ilvl w:val="0"/>
                <w:numId w:val="18"/>
              </w:numPr>
              <w:autoSpaceDE w:val="0"/>
              <w:jc w:val="both"/>
              <w:rPr>
                <w:bCs/>
                <w:sz w:val="20"/>
                <w:szCs w:val="20"/>
              </w:rPr>
            </w:pPr>
            <w:proofErr w:type="spellStart"/>
            <w:r w:rsidRPr="003C5315">
              <w:rPr>
                <w:bCs/>
                <w:sz w:val="20"/>
                <w:szCs w:val="20"/>
              </w:rPr>
              <w:t>Dwuwodzian</w:t>
            </w:r>
            <w:proofErr w:type="spellEnd"/>
            <w:r w:rsidRPr="003C5315">
              <w:rPr>
                <w:bCs/>
                <w:sz w:val="20"/>
                <w:szCs w:val="20"/>
              </w:rPr>
              <w:t xml:space="preserve"> złożony alizaryny</w:t>
            </w:r>
            <w:r w:rsidRPr="003C5315">
              <w:rPr>
                <w:bCs/>
                <w:sz w:val="20"/>
                <w:szCs w:val="20"/>
              </w:rPr>
              <w:tab/>
              <w:t>1%</w:t>
            </w:r>
            <w:r w:rsidRPr="003C5315">
              <w:rPr>
                <w:bCs/>
                <w:sz w:val="20"/>
                <w:szCs w:val="20"/>
              </w:rPr>
              <w:tab/>
            </w:r>
          </w:p>
          <w:p w14:paraId="2141B482"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Anilina niebieska, rozpuszczalna w wodzie</w:t>
            </w:r>
            <w:r w:rsidRPr="003C5315">
              <w:rPr>
                <w:bCs/>
                <w:sz w:val="20"/>
                <w:szCs w:val="20"/>
              </w:rPr>
              <w:tab/>
              <w:t>1%</w:t>
            </w:r>
            <w:r w:rsidRPr="003C5315">
              <w:rPr>
                <w:bCs/>
                <w:sz w:val="20"/>
                <w:szCs w:val="20"/>
              </w:rPr>
              <w:tab/>
            </w:r>
          </w:p>
          <w:p w14:paraId="70B6AAE7"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Fuksyna zasadowa</w:t>
            </w:r>
            <w:r w:rsidRPr="003C5315">
              <w:rPr>
                <w:bCs/>
                <w:sz w:val="20"/>
                <w:szCs w:val="20"/>
              </w:rPr>
              <w:tab/>
              <w:t>1%</w:t>
            </w:r>
            <w:r w:rsidRPr="003C5315">
              <w:rPr>
                <w:bCs/>
                <w:sz w:val="20"/>
                <w:szCs w:val="20"/>
              </w:rPr>
              <w:tab/>
            </w:r>
          </w:p>
          <w:p w14:paraId="2AC74B4B"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Fuksyna karbolowa</w:t>
            </w:r>
            <w:r w:rsidRPr="003C5315">
              <w:rPr>
                <w:bCs/>
                <w:sz w:val="20"/>
                <w:szCs w:val="20"/>
              </w:rPr>
              <w:tab/>
              <w:t>1%</w:t>
            </w:r>
            <w:r w:rsidRPr="003C5315">
              <w:rPr>
                <w:bCs/>
                <w:sz w:val="20"/>
                <w:szCs w:val="20"/>
              </w:rPr>
              <w:tab/>
            </w:r>
          </w:p>
          <w:p w14:paraId="69FDCA90" w14:textId="2EC01821" w:rsidR="001D1623" w:rsidRPr="003C5315" w:rsidRDefault="001D1623" w:rsidP="00C2271E">
            <w:pPr>
              <w:pStyle w:val="Akapitzlist"/>
              <w:numPr>
                <w:ilvl w:val="0"/>
                <w:numId w:val="18"/>
              </w:numPr>
              <w:autoSpaceDE w:val="0"/>
              <w:jc w:val="both"/>
              <w:rPr>
                <w:bCs/>
                <w:sz w:val="20"/>
                <w:szCs w:val="20"/>
              </w:rPr>
            </w:pPr>
            <w:r w:rsidRPr="003C5315">
              <w:rPr>
                <w:bCs/>
                <w:sz w:val="20"/>
                <w:szCs w:val="20"/>
              </w:rPr>
              <w:t>Karmin</w:t>
            </w:r>
            <w:r>
              <w:rPr>
                <w:bCs/>
                <w:sz w:val="20"/>
                <w:szCs w:val="20"/>
              </w:rPr>
              <w:tab/>
            </w:r>
            <w:r w:rsidRPr="003C5315">
              <w:rPr>
                <w:bCs/>
                <w:sz w:val="20"/>
                <w:szCs w:val="20"/>
              </w:rPr>
              <w:t>1%</w:t>
            </w:r>
          </w:p>
          <w:p w14:paraId="01DD49D1"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Dimetyloformamid</w:t>
            </w:r>
          </w:p>
          <w:p w14:paraId="2165756C"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Formaldehyd</w:t>
            </w:r>
            <w:r w:rsidRPr="003C5315">
              <w:rPr>
                <w:bCs/>
                <w:sz w:val="20"/>
                <w:szCs w:val="20"/>
              </w:rPr>
              <w:tab/>
              <w:t>37%</w:t>
            </w:r>
          </w:p>
          <w:p w14:paraId="4C56874E"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Benzyna</w:t>
            </w:r>
            <w:r w:rsidRPr="003C5315">
              <w:rPr>
                <w:bCs/>
                <w:sz w:val="20"/>
                <w:szCs w:val="20"/>
              </w:rPr>
              <w:tab/>
            </w:r>
          </w:p>
          <w:p w14:paraId="2E91885D" w14:textId="2293525F" w:rsidR="001D1623" w:rsidRPr="003C5315" w:rsidRDefault="001D1623" w:rsidP="00C2271E">
            <w:pPr>
              <w:pStyle w:val="Akapitzlist"/>
              <w:numPr>
                <w:ilvl w:val="0"/>
                <w:numId w:val="18"/>
              </w:numPr>
              <w:autoSpaceDE w:val="0"/>
              <w:jc w:val="both"/>
              <w:rPr>
                <w:bCs/>
                <w:sz w:val="20"/>
                <w:szCs w:val="20"/>
              </w:rPr>
            </w:pPr>
            <w:r w:rsidRPr="003C5315">
              <w:rPr>
                <w:bCs/>
                <w:sz w:val="20"/>
                <w:szCs w:val="20"/>
              </w:rPr>
              <w:t>Nadtlenek wodoru</w:t>
            </w:r>
            <w:r>
              <w:rPr>
                <w:bCs/>
                <w:sz w:val="20"/>
                <w:szCs w:val="20"/>
              </w:rPr>
              <w:tab/>
            </w:r>
            <w:r w:rsidRPr="003C5315">
              <w:rPr>
                <w:bCs/>
                <w:sz w:val="20"/>
                <w:szCs w:val="20"/>
              </w:rPr>
              <w:t>3%</w:t>
            </w:r>
            <w:r w:rsidRPr="003C5315">
              <w:rPr>
                <w:bCs/>
                <w:sz w:val="20"/>
                <w:szCs w:val="20"/>
              </w:rPr>
              <w:tab/>
            </w:r>
          </w:p>
          <w:p w14:paraId="20292723" w14:textId="08CBBD4A" w:rsidR="001D1623" w:rsidRPr="003C5315" w:rsidRDefault="001D1623" w:rsidP="00C2271E">
            <w:pPr>
              <w:pStyle w:val="Akapitzlist"/>
              <w:numPr>
                <w:ilvl w:val="0"/>
                <w:numId w:val="18"/>
              </w:numPr>
              <w:autoSpaceDE w:val="0"/>
              <w:jc w:val="both"/>
              <w:rPr>
                <w:bCs/>
                <w:sz w:val="20"/>
                <w:szCs w:val="20"/>
              </w:rPr>
            </w:pPr>
            <w:r w:rsidRPr="003C5315">
              <w:rPr>
                <w:bCs/>
                <w:sz w:val="20"/>
                <w:szCs w:val="20"/>
              </w:rPr>
              <w:t>Fenol</w:t>
            </w:r>
            <w:r w:rsidRPr="003C5315">
              <w:rPr>
                <w:bCs/>
                <w:sz w:val="20"/>
                <w:szCs w:val="20"/>
              </w:rPr>
              <w:tab/>
              <w:t>90%</w:t>
            </w:r>
            <w:r w:rsidRPr="003C5315">
              <w:rPr>
                <w:bCs/>
                <w:sz w:val="20"/>
                <w:szCs w:val="20"/>
              </w:rPr>
              <w:tab/>
            </w:r>
          </w:p>
          <w:p w14:paraId="65CF2AE7"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Siarczek sodu, nasycony</w:t>
            </w:r>
            <w:r w:rsidRPr="003C5315">
              <w:rPr>
                <w:bCs/>
                <w:sz w:val="20"/>
                <w:szCs w:val="20"/>
              </w:rPr>
              <w:tab/>
            </w:r>
          </w:p>
          <w:p w14:paraId="57ADBACE"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Bezwodnik octowy</w:t>
            </w:r>
            <w:r w:rsidRPr="003C5315">
              <w:rPr>
                <w:bCs/>
                <w:sz w:val="20"/>
                <w:szCs w:val="20"/>
              </w:rPr>
              <w:tab/>
            </w:r>
          </w:p>
          <w:p w14:paraId="3EE45757"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Aceton</w:t>
            </w:r>
            <w:r w:rsidRPr="003C5315">
              <w:rPr>
                <w:bCs/>
                <w:sz w:val="20"/>
                <w:szCs w:val="20"/>
              </w:rPr>
              <w:tab/>
            </w:r>
          </w:p>
          <w:p w14:paraId="58F76AAA" w14:textId="77777777" w:rsidR="001D1623" w:rsidRPr="003C5315" w:rsidRDefault="001D1623" w:rsidP="00C2271E">
            <w:pPr>
              <w:pStyle w:val="Akapitzlist"/>
              <w:numPr>
                <w:ilvl w:val="0"/>
                <w:numId w:val="18"/>
              </w:numPr>
              <w:autoSpaceDE w:val="0"/>
              <w:jc w:val="both"/>
              <w:rPr>
                <w:bCs/>
                <w:sz w:val="20"/>
                <w:szCs w:val="20"/>
              </w:rPr>
            </w:pPr>
            <w:proofErr w:type="spellStart"/>
            <w:r w:rsidRPr="003C5315">
              <w:rPr>
                <w:bCs/>
                <w:sz w:val="20"/>
                <w:szCs w:val="20"/>
              </w:rPr>
              <w:lastRenderedPageBreak/>
              <w:t>Acetonitryl</w:t>
            </w:r>
            <w:proofErr w:type="spellEnd"/>
            <w:r w:rsidRPr="003C5315">
              <w:rPr>
                <w:bCs/>
                <w:sz w:val="20"/>
                <w:szCs w:val="20"/>
              </w:rPr>
              <w:tab/>
            </w:r>
          </w:p>
          <w:p w14:paraId="26C3CF3B"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Octan amylu</w:t>
            </w:r>
            <w:r w:rsidRPr="003C5315">
              <w:rPr>
                <w:bCs/>
                <w:sz w:val="20"/>
                <w:szCs w:val="20"/>
              </w:rPr>
              <w:tab/>
            </w:r>
          </w:p>
          <w:p w14:paraId="40F1CB3F"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Benzen</w:t>
            </w:r>
            <w:r w:rsidRPr="003C5315">
              <w:rPr>
                <w:bCs/>
                <w:sz w:val="20"/>
                <w:szCs w:val="20"/>
              </w:rPr>
              <w:tab/>
            </w:r>
          </w:p>
          <w:p w14:paraId="170F0E4D"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Butanol</w:t>
            </w:r>
            <w:r w:rsidRPr="003C5315">
              <w:rPr>
                <w:bCs/>
                <w:sz w:val="20"/>
                <w:szCs w:val="20"/>
              </w:rPr>
              <w:tab/>
            </w:r>
          </w:p>
          <w:p w14:paraId="37A44E5B"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Czterochlorek węgla</w:t>
            </w:r>
            <w:r w:rsidRPr="003C5315">
              <w:rPr>
                <w:bCs/>
                <w:sz w:val="20"/>
                <w:szCs w:val="20"/>
              </w:rPr>
              <w:tab/>
            </w:r>
          </w:p>
          <w:p w14:paraId="355EBD3F"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Chloroform</w:t>
            </w:r>
            <w:r w:rsidRPr="003C5315">
              <w:rPr>
                <w:bCs/>
                <w:sz w:val="20"/>
                <w:szCs w:val="20"/>
              </w:rPr>
              <w:tab/>
            </w:r>
          </w:p>
          <w:p w14:paraId="0E8ED89B"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Kwas </w:t>
            </w:r>
            <w:proofErr w:type="spellStart"/>
            <w:r w:rsidRPr="003C5315">
              <w:rPr>
                <w:bCs/>
                <w:sz w:val="20"/>
                <w:szCs w:val="20"/>
              </w:rPr>
              <w:t>dichlorooctowy</w:t>
            </w:r>
            <w:proofErr w:type="spellEnd"/>
            <w:r w:rsidRPr="003C5315">
              <w:rPr>
                <w:bCs/>
                <w:sz w:val="20"/>
                <w:szCs w:val="20"/>
              </w:rPr>
              <w:tab/>
            </w:r>
          </w:p>
          <w:p w14:paraId="19186710"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Chlorek metylenu</w:t>
            </w:r>
            <w:r w:rsidRPr="003C5315">
              <w:rPr>
                <w:bCs/>
                <w:sz w:val="20"/>
                <w:szCs w:val="20"/>
              </w:rPr>
              <w:tab/>
            </w:r>
          </w:p>
          <w:p w14:paraId="58367F7E"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Dioksan</w:t>
            </w:r>
            <w:r w:rsidRPr="003C5315">
              <w:rPr>
                <w:bCs/>
                <w:sz w:val="20"/>
                <w:szCs w:val="20"/>
              </w:rPr>
              <w:tab/>
            </w:r>
          </w:p>
          <w:p w14:paraId="3DC5E4D5"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Eter </w:t>
            </w:r>
            <w:proofErr w:type="spellStart"/>
            <w:r w:rsidRPr="003C5315">
              <w:rPr>
                <w:bCs/>
                <w:sz w:val="20"/>
                <w:szCs w:val="20"/>
              </w:rPr>
              <w:t>dietylowy</w:t>
            </w:r>
            <w:proofErr w:type="spellEnd"/>
            <w:r w:rsidRPr="003C5315">
              <w:rPr>
                <w:bCs/>
                <w:sz w:val="20"/>
                <w:szCs w:val="20"/>
              </w:rPr>
              <w:tab/>
            </w:r>
          </w:p>
          <w:p w14:paraId="6BE893F8"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Octan etylu</w:t>
            </w:r>
            <w:r w:rsidRPr="003C5315">
              <w:rPr>
                <w:bCs/>
                <w:sz w:val="20"/>
                <w:szCs w:val="20"/>
              </w:rPr>
              <w:tab/>
            </w:r>
          </w:p>
          <w:p w14:paraId="54819411"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Etanol</w:t>
            </w:r>
            <w:r w:rsidRPr="003C5315">
              <w:rPr>
                <w:bCs/>
                <w:sz w:val="20"/>
                <w:szCs w:val="20"/>
              </w:rPr>
              <w:tab/>
            </w:r>
          </w:p>
          <w:p w14:paraId="0A1A3D80"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Glikol etylenowy</w:t>
            </w:r>
            <w:r w:rsidRPr="003C5315">
              <w:rPr>
                <w:bCs/>
                <w:sz w:val="20"/>
                <w:szCs w:val="20"/>
              </w:rPr>
              <w:tab/>
            </w:r>
          </w:p>
          <w:p w14:paraId="2BB60B80"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Metanol</w:t>
            </w:r>
            <w:r w:rsidRPr="003C5315">
              <w:rPr>
                <w:bCs/>
                <w:sz w:val="20"/>
                <w:szCs w:val="20"/>
              </w:rPr>
              <w:tab/>
            </w:r>
          </w:p>
          <w:p w14:paraId="01E40997"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Chlorek metylenu</w:t>
            </w:r>
            <w:r w:rsidRPr="003C5315">
              <w:rPr>
                <w:bCs/>
                <w:sz w:val="20"/>
                <w:szCs w:val="20"/>
              </w:rPr>
              <w:tab/>
            </w:r>
          </w:p>
          <w:p w14:paraId="2450A266" w14:textId="77777777" w:rsidR="001D1623" w:rsidRPr="003C5315" w:rsidRDefault="001D1623" w:rsidP="00C2271E">
            <w:pPr>
              <w:pStyle w:val="Akapitzlist"/>
              <w:numPr>
                <w:ilvl w:val="0"/>
                <w:numId w:val="18"/>
              </w:numPr>
              <w:autoSpaceDE w:val="0"/>
              <w:jc w:val="both"/>
              <w:rPr>
                <w:bCs/>
                <w:sz w:val="20"/>
                <w:szCs w:val="20"/>
              </w:rPr>
            </w:pPr>
            <w:proofErr w:type="spellStart"/>
            <w:r w:rsidRPr="003C5315">
              <w:rPr>
                <w:bCs/>
                <w:sz w:val="20"/>
                <w:szCs w:val="20"/>
              </w:rPr>
              <w:t>Metyloetyloketon</w:t>
            </w:r>
            <w:proofErr w:type="spellEnd"/>
            <w:r w:rsidRPr="003C5315">
              <w:rPr>
                <w:bCs/>
                <w:sz w:val="20"/>
                <w:szCs w:val="20"/>
              </w:rPr>
              <w:tab/>
            </w:r>
          </w:p>
          <w:p w14:paraId="4472F3E8" w14:textId="77777777" w:rsidR="001D1623" w:rsidRPr="003C5315" w:rsidRDefault="001D1623" w:rsidP="00C2271E">
            <w:pPr>
              <w:pStyle w:val="Akapitzlist"/>
              <w:numPr>
                <w:ilvl w:val="0"/>
                <w:numId w:val="18"/>
              </w:numPr>
              <w:autoSpaceDE w:val="0"/>
              <w:jc w:val="both"/>
              <w:rPr>
                <w:bCs/>
                <w:sz w:val="20"/>
                <w:szCs w:val="20"/>
              </w:rPr>
            </w:pPr>
            <w:proofErr w:type="spellStart"/>
            <w:r w:rsidRPr="003C5315">
              <w:rPr>
                <w:bCs/>
                <w:sz w:val="20"/>
                <w:szCs w:val="20"/>
              </w:rPr>
              <w:t>Metylizobutyloketon</w:t>
            </w:r>
            <w:proofErr w:type="spellEnd"/>
            <w:r w:rsidRPr="003C5315">
              <w:rPr>
                <w:bCs/>
                <w:sz w:val="20"/>
                <w:szCs w:val="20"/>
              </w:rPr>
              <w:tab/>
            </w:r>
          </w:p>
          <w:p w14:paraId="0903D564" w14:textId="77777777" w:rsidR="001D1623" w:rsidRPr="003C5315" w:rsidRDefault="001D1623" w:rsidP="00C2271E">
            <w:pPr>
              <w:pStyle w:val="Akapitzlist"/>
              <w:numPr>
                <w:ilvl w:val="0"/>
                <w:numId w:val="18"/>
              </w:numPr>
              <w:autoSpaceDE w:val="0"/>
              <w:jc w:val="both"/>
              <w:rPr>
                <w:bCs/>
                <w:sz w:val="20"/>
                <w:szCs w:val="20"/>
              </w:rPr>
            </w:pPr>
            <w:proofErr w:type="spellStart"/>
            <w:r w:rsidRPr="003C5315">
              <w:rPr>
                <w:bCs/>
                <w:sz w:val="20"/>
                <w:szCs w:val="20"/>
              </w:rPr>
              <w:t>Monochlorobenzen</w:t>
            </w:r>
            <w:proofErr w:type="spellEnd"/>
            <w:r w:rsidRPr="003C5315">
              <w:rPr>
                <w:bCs/>
                <w:sz w:val="20"/>
                <w:szCs w:val="20"/>
              </w:rPr>
              <w:tab/>
            </w:r>
          </w:p>
          <w:p w14:paraId="731E0317"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Naftalen</w:t>
            </w:r>
            <w:r w:rsidRPr="003C5315">
              <w:rPr>
                <w:bCs/>
                <w:sz w:val="20"/>
                <w:szCs w:val="20"/>
              </w:rPr>
              <w:tab/>
            </w:r>
          </w:p>
          <w:p w14:paraId="6169782C"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Octan n-butylu</w:t>
            </w:r>
            <w:r w:rsidRPr="003C5315">
              <w:rPr>
                <w:bCs/>
                <w:sz w:val="20"/>
                <w:szCs w:val="20"/>
              </w:rPr>
              <w:tab/>
            </w:r>
          </w:p>
          <w:p w14:paraId="263422B4" w14:textId="77777777" w:rsidR="001D1623" w:rsidRPr="003C5315" w:rsidRDefault="001D1623" w:rsidP="00C2271E">
            <w:pPr>
              <w:pStyle w:val="Akapitzlist"/>
              <w:numPr>
                <w:ilvl w:val="0"/>
                <w:numId w:val="18"/>
              </w:numPr>
              <w:autoSpaceDE w:val="0"/>
              <w:jc w:val="both"/>
              <w:rPr>
                <w:bCs/>
                <w:sz w:val="20"/>
                <w:szCs w:val="20"/>
              </w:rPr>
            </w:pPr>
            <w:proofErr w:type="spellStart"/>
            <w:r w:rsidRPr="003C5315">
              <w:rPr>
                <w:bCs/>
                <w:sz w:val="20"/>
                <w:szCs w:val="20"/>
              </w:rPr>
              <w:t>Tetrahydrofuran</w:t>
            </w:r>
            <w:proofErr w:type="spellEnd"/>
            <w:r w:rsidRPr="003C5315">
              <w:rPr>
                <w:bCs/>
                <w:sz w:val="20"/>
                <w:szCs w:val="20"/>
              </w:rPr>
              <w:tab/>
            </w:r>
          </w:p>
          <w:p w14:paraId="72F3086D"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n-Heksan</w:t>
            </w:r>
          </w:p>
          <w:p w14:paraId="72C55F71"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Czerwień Kongo</w:t>
            </w:r>
            <w:r w:rsidRPr="003C5315">
              <w:rPr>
                <w:bCs/>
                <w:sz w:val="20"/>
                <w:szCs w:val="20"/>
              </w:rPr>
              <w:tab/>
              <w:t>1%</w:t>
            </w:r>
            <w:r w:rsidRPr="003C5315">
              <w:rPr>
                <w:bCs/>
                <w:sz w:val="20"/>
                <w:szCs w:val="20"/>
              </w:rPr>
              <w:tab/>
            </w:r>
          </w:p>
          <w:p w14:paraId="18EB77CD"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Fiolet krystaliczny (barwnik)</w:t>
            </w:r>
            <w:r w:rsidRPr="003C5315">
              <w:rPr>
                <w:bCs/>
                <w:sz w:val="20"/>
                <w:szCs w:val="20"/>
              </w:rPr>
              <w:tab/>
              <w:t>1%</w:t>
            </w:r>
            <w:r w:rsidRPr="003C5315">
              <w:rPr>
                <w:bCs/>
                <w:sz w:val="20"/>
                <w:szCs w:val="20"/>
              </w:rPr>
              <w:tab/>
            </w:r>
          </w:p>
          <w:p w14:paraId="1C5FAFCB"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Eozyna B</w:t>
            </w:r>
            <w:r w:rsidRPr="003C5315">
              <w:rPr>
                <w:bCs/>
                <w:sz w:val="20"/>
                <w:szCs w:val="20"/>
              </w:rPr>
              <w:tab/>
              <w:t>1%</w:t>
            </w:r>
            <w:r w:rsidRPr="003C5315">
              <w:rPr>
                <w:bCs/>
                <w:sz w:val="20"/>
                <w:szCs w:val="20"/>
              </w:rPr>
              <w:tab/>
            </w:r>
          </w:p>
          <w:p w14:paraId="1DE7BAB1"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 xml:space="preserve">Barwnik </w:t>
            </w:r>
            <w:proofErr w:type="spellStart"/>
            <w:r w:rsidRPr="003C5315">
              <w:rPr>
                <w:bCs/>
                <w:sz w:val="20"/>
                <w:szCs w:val="20"/>
              </w:rPr>
              <w:t>Giemsy</w:t>
            </w:r>
            <w:proofErr w:type="spellEnd"/>
            <w:r w:rsidRPr="003C5315">
              <w:rPr>
                <w:bCs/>
                <w:sz w:val="20"/>
                <w:szCs w:val="20"/>
              </w:rPr>
              <w:tab/>
              <w:t>1%</w:t>
            </w:r>
            <w:r w:rsidRPr="003C5315">
              <w:rPr>
                <w:bCs/>
                <w:sz w:val="20"/>
                <w:szCs w:val="20"/>
              </w:rPr>
              <w:tab/>
            </w:r>
          </w:p>
          <w:p w14:paraId="5DF1D7C3"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Szczawian zieleni malachitowej</w:t>
            </w:r>
            <w:r w:rsidRPr="003C5315">
              <w:rPr>
                <w:bCs/>
                <w:sz w:val="20"/>
                <w:szCs w:val="20"/>
              </w:rPr>
              <w:tab/>
              <w:t>1%</w:t>
            </w:r>
            <w:r w:rsidRPr="003C5315">
              <w:rPr>
                <w:bCs/>
                <w:sz w:val="20"/>
                <w:szCs w:val="20"/>
              </w:rPr>
              <w:tab/>
            </w:r>
          </w:p>
          <w:p w14:paraId="21EF4E46"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Fiolet metylowy 2B</w:t>
            </w:r>
            <w:r w:rsidRPr="003C5315">
              <w:rPr>
                <w:bCs/>
                <w:sz w:val="20"/>
                <w:szCs w:val="20"/>
              </w:rPr>
              <w:tab/>
              <w:t>1%</w:t>
            </w:r>
            <w:r w:rsidRPr="003C5315">
              <w:rPr>
                <w:bCs/>
                <w:sz w:val="20"/>
                <w:szCs w:val="20"/>
              </w:rPr>
              <w:tab/>
            </w:r>
          </w:p>
          <w:p w14:paraId="749AA5A0"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Błękit metylenowy</w:t>
            </w:r>
            <w:r w:rsidRPr="003C5315">
              <w:rPr>
                <w:bCs/>
                <w:sz w:val="20"/>
                <w:szCs w:val="20"/>
              </w:rPr>
              <w:tab/>
              <w:t>1%</w:t>
            </w:r>
            <w:r w:rsidRPr="003C5315">
              <w:rPr>
                <w:bCs/>
                <w:sz w:val="20"/>
                <w:szCs w:val="20"/>
              </w:rPr>
              <w:tab/>
            </w:r>
          </w:p>
          <w:p w14:paraId="6BD0CEED"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Safranina O</w:t>
            </w:r>
            <w:r w:rsidRPr="003C5315">
              <w:rPr>
                <w:bCs/>
                <w:sz w:val="20"/>
                <w:szCs w:val="20"/>
              </w:rPr>
              <w:tab/>
              <w:t>1%</w:t>
            </w:r>
            <w:r w:rsidRPr="003C5315">
              <w:rPr>
                <w:bCs/>
                <w:sz w:val="20"/>
                <w:szCs w:val="20"/>
              </w:rPr>
              <w:tab/>
            </w:r>
          </w:p>
          <w:p w14:paraId="449F5834" w14:textId="77777777" w:rsidR="001D1623" w:rsidRPr="003C5315" w:rsidRDefault="001D1623" w:rsidP="00C2271E">
            <w:pPr>
              <w:pStyle w:val="Akapitzlist"/>
              <w:numPr>
                <w:ilvl w:val="0"/>
                <w:numId w:val="18"/>
              </w:numPr>
              <w:autoSpaceDE w:val="0"/>
              <w:jc w:val="both"/>
              <w:rPr>
                <w:bCs/>
                <w:sz w:val="20"/>
                <w:szCs w:val="20"/>
              </w:rPr>
            </w:pPr>
            <w:r w:rsidRPr="003C5315">
              <w:rPr>
                <w:bCs/>
                <w:sz w:val="20"/>
                <w:szCs w:val="20"/>
              </w:rPr>
              <w:t>Sudan III</w:t>
            </w:r>
            <w:r w:rsidRPr="003C5315">
              <w:rPr>
                <w:bCs/>
                <w:sz w:val="20"/>
                <w:szCs w:val="20"/>
              </w:rPr>
              <w:tab/>
              <w:t>1%</w:t>
            </w:r>
            <w:r w:rsidRPr="003C5315">
              <w:rPr>
                <w:bCs/>
                <w:sz w:val="20"/>
                <w:szCs w:val="20"/>
              </w:rPr>
              <w:tab/>
            </w:r>
          </w:p>
          <w:p w14:paraId="21C0191E" w14:textId="30079158" w:rsidR="001D1623" w:rsidRPr="003C5315" w:rsidRDefault="001D1623" w:rsidP="00C2271E">
            <w:pPr>
              <w:pStyle w:val="Akapitzlist"/>
              <w:numPr>
                <w:ilvl w:val="0"/>
                <w:numId w:val="18"/>
              </w:numPr>
              <w:autoSpaceDE w:val="0"/>
              <w:jc w:val="both"/>
              <w:rPr>
                <w:bCs/>
                <w:sz w:val="20"/>
                <w:szCs w:val="20"/>
              </w:rPr>
            </w:pPr>
            <w:r w:rsidRPr="003C5315">
              <w:rPr>
                <w:bCs/>
                <w:sz w:val="20"/>
                <w:szCs w:val="20"/>
              </w:rPr>
              <w:t>Barwnik Wrighta</w:t>
            </w:r>
            <w:r w:rsidRPr="003C5315">
              <w:rPr>
                <w:bCs/>
                <w:sz w:val="20"/>
                <w:szCs w:val="20"/>
              </w:rPr>
              <w:tab/>
              <w:t>1%</w:t>
            </w:r>
          </w:p>
        </w:tc>
        <w:tc>
          <w:tcPr>
            <w:tcW w:w="3827" w:type="dxa"/>
            <w:shd w:val="clear" w:color="auto" w:fill="auto"/>
            <w:vAlign w:val="center"/>
          </w:tcPr>
          <w:p w14:paraId="619051B6" w14:textId="5F73651A" w:rsidR="001D1623" w:rsidRPr="00EA1567" w:rsidRDefault="001D1623" w:rsidP="00C2271E">
            <w:pPr>
              <w:tabs>
                <w:tab w:val="left" w:pos="720"/>
              </w:tabs>
              <w:jc w:val="center"/>
              <w:rPr>
                <w:b/>
                <w:bCs/>
              </w:rPr>
            </w:pPr>
            <w:r>
              <w:rPr>
                <w:b/>
                <w:bCs/>
              </w:rPr>
              <w:lastRenderedPageBreak/>
              <w:t>Tak</w:t>
            </w:r>
          </w:p>
        </w:tc>
        <w:tc>
          <w:tcPr>
            <w:tcW w:w="3651" w:type="dxa"/>
            <w:shd w:val="clear" w:color="auto" w:fill="auto"/>
          </w:tcPr>
          <w:p w14:paraId="789BADB2" w14:textId="77777777" w:rsidR="001D1623" w:rsidRDefault="001D1623" w:rsidP="00C2271E">
            <w:pPr>
              <w:jc w:val="center"/>
            </w:pPr>
          </w:p>
        </w:tc>
      </w:tr>
      <w:tr w:rsidR="001D1623" w:rsidRPr="0027705E" w14:paraId="2599A6C5" w14:textId="77777777" w:rsidTr="00C2271E">
        <w:tc>
          <w:tcPr>
            <w:tcW w:w="0" w:type="auto"/>
            <w:vAlign w:val="center"/>
          </w:tcPr>
          <w:p w14:paraId="0BBBAB98" w14:textId="104E3AD6" w:rsidR="001D1623" w:rsidRDefault="00C975FA" w:rsidP="00C2271E">
            <w:pPr>
              <w:jc w:val="center"/>
            </w:pPr>
            <w:r>
              <w:lastRenderedPageBreak/>
              <w:t>22.4</w:t>
            </w:r>
          </w:p>
        </w:tc>
        <w:tc>
          <w:tcPr>
            <w:tcW w:w="7090" w:type="dxa"/>
            <w:vAlign w:val="center"/>
          </w:tcPr>
          <w:p w14:paraId="39B28BE9" w14:textId="5B8C5F62" w:rsidR="001D1623" w:rsidRPr="007D4605" w:rsidRDefault="001D1623" w:rsidP="00C2271E">
            <w:pPr>
              <w:autoSpaceDE w:val="0"/>
              <w:jc w:val="both"/>
              <w:rPr>
                <w:bCs/>
              </w:rPr>
            </w:pPr>
            <w:r w:rsidRPr="008F2F3E">
              <w:rPr>
                <w:bCs/>
              </w:rPr>
              <w:t>Płyty z żywicy fenolowej, z której są wykonane blaty ze względu na bezpieczeństwo pożarowe muszą być sklasyfikowane co najmniej jako brak rozgorzenia, średnia emisja dymu, brak płonących kropli – klasy B s1 d0,  według normy EN 13501-1, należy to potwierdzić dołączonym do oferty stosownym dokumentem w zakresie reakcji na ogień, sporządzonym według w/w normy przez licencjonowane lub akredytowane laboratorium.</w:t>
            </w:r>
          </w:p>
        </w:tc>
        <w:tc>
          <w:tcPr>
            <w:tcW w:w="3827" w:type="dxa"/>
            <w:shd w:val="clear" w:color="auto" w:fill="auto"/>
            <w:vAlign w:val="center"/>
          </w:tcPr>
          <w:p w14:paraId="11AE2B23" w14:textId="68FA7E85" w:rsidR="001D1623" w:rsidRPr="00EA1567" w:rsidRDefault="001D1623" w:rsidP="00C2271E">
            <w:pPr>
              <w:tabs>
                <w:tab w:val="left" w:pos="720"/>
              </w:tabs>
              <w:jc w:val="center"/>
              <w:rPr>
                <w:b/>
                <w:bCs/>
              </w:rPr>
            </w:pPr>
            <w:r>
              <w:rPr>
                <w:b/>
                <w:bCs/>
              </w:rPr>
              <w:t>Tak</w:t>
            </w:r>
          </w:p>
        </w:tc>
        <w:tc>
          <w:tcPr>
            <w:tcW w:w="3651" w:type="dxa"/>
            <w:shd w:val="clear" w:color="auto" w:fill="auto"/>
          </w:tcPr>
          <w:p w14:paraId="61B987BF" w14:textId="77777777" w:rsidR="001D1623" w:rsidRDefault="001D1623" w:rsidP="00C2271E">
            <w:pPr>
              <w:jc w:val="center"/>
            </w:pPr>
          </w:p>
        </w:tc>
      </w:tr>
      <w:tr w:rsidR="001D1623" w:rsidRPr="0027705E" w14:paraId="01587688" w14:textId="77777777" w:rsidTr="00C2271E">
        <w:tc>
          <w:tcPr>
            <w:tcW w:w="0" w:type="auto"/>
            <w:vAlign w:val="center"/>
          </w:tcPr>
          <w:p w14:paraId="463A1E4D" w14:textId="2DABF87A" w:rsidR="001D1623" w:rsidRPr="00FE67D7" w:rsidRDefault="00FE67D7" w:rsidP="00C2271E">
            <w:pPr>
              <w:jc w:val="center"/>
              <w:rPr>
                <w:b/>
                <w:bCs/>
              </w:rPr>
            </w:pPr>
            <w:r w:rsidRPr="00FE67D7">
              <w:rPr>
                <w:b/>
                <w:bCs/>
              </w:rPr>
              <w:t>23</w:t>
            </w:r>
          </w:p>
        </w:tc>
        <w:tc>
          <w:tcPr>
            <w:tcW w:w="7090" w:type="dxa"/>
            <w:vAlign w:val="center"/>
          </w:tcPr>
          <w:p w14:paraId="3EA9477D" w14:textId="7F745589" w:rsidR="001D1623" w:rsidRPr="00FE67D7" w:rsidRDefault="001D1623" w:rsidP="00C2271E">
            <w:pPr>
              <w:autoSpaceDE w:val="0"/>
              <w:jc w:val="both"/>
              <w:rPr>
                <w:b/>
                <w:bCs/>
              </w:rPr>
            </w:pPr>
            <w:r w:rsidRPr="00FE67D7">
              <w:rPr>
                <w:b/>
                <w:bCs/>
              </w:rPr>
              <w:t>Dokumenty dla pozostałych części składowych zapytania ofertowego</w:t>
            </w:r>
          </w:p>
        </w:tc>
        <w:tc>
          <w:tcPr>
            <w:tcW w:w="3827" w:type="dxa"/>
            <w:shd w:val="clear" w:color="auto" w:fill="auto"/>
            <w:vAlign w:val="center"/>
          </w:tcPr>
          <w:p w14:paraId="7F28663D" w14:textId="39682914" w:rsidR="001D1623" w:rsidRPr="00EA1567" w:rsidRDefault="001D1623" w:rsidP="00C2271E">
            <w:pPr>
              <w:tabs>
                <w:tab w:val="left" w:pos="720"/>
              </w:tabs>
              <w:jc w:val="center"/>
              <w:rPr>
                <w:b/>
                <w:bCs/>
              </w:rPr>
            </w:pPr>
          </w:p>
        </w:tc>
        <w:tc>
          <w:tcPr>
            <w:tcW w:w="3651" w:type="dxa"/>
            <w:shd w:val="clear" w:color="auto" w:fill="auto"/>
          </w:tcPr>
          <w:p w14:paraId="4BE73E93" w14:textId="77777777" w:rsidR="001D1623" w:rsidRDefault="001D1623" w:rsidP="00C2271E">
            <w:pPr>
              <w:jc w:val="center"/>
            </w:pPr>
          </w:p>
        </w:tc>
      </w:tr>
      <w:tr w:rsidR="001D1623" w:rsidRPr="0027705E" w14:paraId="0F118DBA" w14:textId="77777777" w:rsidTr="00C2271E">
        <w:tc>
          <w:tcPr>
            <w:tcW w:w="0" w:type="auto"/>
            <w:vAlign w:val="center"/>
          </w:tcPr>
          <w:p w14:paraId="50FB4578" w14:textId="383558E9" w:rsidR="001D1623" w:rsidRDefault="00FE67D7" w:rsidP="00C2271E">
            <w:pPr>
              <w:jc w:val="center"/>
            </w:pPr>
            <w:r>
              <w:lastRenderedPageBreak/>
              <w:t>23.1</w:t>
            </w:r>
          </w:p>
        </w:tc>
        <w:tc>
          <w:tcPr>
            <w:tcW w:w="7090" w:type="dxa"/>
            <w:vAlign w:val="center"/>
          </w:tcPr>
          <w:p w14:paraId="52A4F006" w14:textId="29A42B7C" w:rsidR="001D1623" w:rsidRPr="008F2F3E" w:rsidRDefault="001D1623" w:rsidP="00C2271E">
            <w:pPr>
              <w:autoSpaceDE w:val="0"/>
              <w:jc w:val="both"/>
              <w:rPr>
                <w:bCs/>
              </w:rPr>
            </w:pPr>
            <w:r w:rsidRPr="008F2F3E">
              <w:t>Stoły laboratoryjne  muszą posiadać certyfikat, wystawiony przez niezależne laboratorium, z przeprowadzonego badania zgodności z normą EN 13150, które należy dołączyć do oferty.</w:t>
            </w:r>
          </w:p>
        </w:tc>
        <w:tc>
          <w:tcPr>
            <w:tcW w:w="3827" w:type="dxa"/>
            <w:shd w:val="clear" w:color="auto" w:fill="auto"/>
            <w:vAlign w:val="center"/>
          </w:tcPr>
          <w:p w14:paraId="1C98F172" w14:textId="127CE643" w:rsidR="001D1623" w:rsidRPr="00EA1567" w:rsidRDefault="001D1623" w:rsidP="00C2271E">
            <w:pPr>
              <w:tabs>
                <w:tab w:val="left" w:pos="720"/>
              </w:tabs>
              <w:jc w:val="center"/>
              <w:rPr>
                <w:b/>
                <w:bCs/>
              </w:rPr>
            </w:pPr>
            <w:r>
              <w:rPr>
                <w:b/>
                <w:bCs/>
              </w:rPr>
              <w:t>Tak</w:t>
            </w:r>
          </w:p>
        </w:tc>
        <w:tc>
          <w:tcPr>
            <w:tcW w:w="3651" w:type="dxa"/>
            <w:shd w:val="clear" w:color="auto" w:fill="auto"/>
          </w:tcPr>
          <w:p w14:paraId="32735F08" w14:textId="77777777" w:rsidR="001D1623" w:rsidRDefault="001D1623" w:rsidP="00C2271E">
            <w:pPr>
              <w:jc w:val="center"/>
            </w:pPr>
          </w:p>
        </w:tc>
      </w:tr>
      <w:tr w:rsidR="001D1623" w:rsidRPr="0027705E" w14:paraId="19282CAA" w14:textId="77777777" w:rsidTr="00C2271E">
        <w:tc>
          <w:tcPr>
            <w:tcW w:w="0" w:type="auto"/>
            <w:vAlign w:val="center"/>
          </w:tcPr>
          <w:p w14:paraId="2E73C295" w14:textId="3E9A48F4" w:rsidR="001D1623" w:rsidRDefault="00FE67D7" w:rsidP="00C2271E">
            <w:pPr>
              <w:jc w:val="center"/>
            </w:pPr>
            <w:r>
              <w:t>23.2</w:t>
            </w:r>
          </w:p>
        </w:tc>
        <w:tc>
          <w:tcPr>
            <w:tcW w:w="7090" w:type="dxa"/>
            <w:vAlign w:val="center"/>
          </w:tcPr>
          <w:p w14:paraId="29FC87E6" w14:textId="257205AB" w:rsidR="001D1623" w:rsidRPr="008F2F3E" w:rsidRDefault="001D1623" w:rsidP="00C2271E">
            <w:pPr>
              <w:autoSpaceDE w:val="0"/>
              <w:autoSpaceDN w:val="0"/>
              <w:adjustRightInd w:val="0"/>
              <w:spacing w:after="120"/>
              <w:jc w:val="both"/>
            </w:pPr>
            <w:r w:rsidRPr="008F2F3E">
              <w:t>Szafy, szafki i przystawki muszą posiadać certyfikat, wystawiony przez niezależne laboratorium, z przeprowadzonego badania zgodności z normą EN 14727, które należy dołączyć do oferty.</w:t>
            </w:r>
          </w:p>
        </w:tc>
        <w:tc>
          <w:tcPr>
            <w:tcW w:w="3827" w:type="dxa"/>
            <w:shd w:val="clear" w:color="auto" w:fill="auto"/>
            <w:vAlign w:val="center"/>
          </w:tcPr>
          <w:p w14:paraId="57F65E1E" w14:textId="5C9A473E" w:rsidR="001D1623" w:rsidRPr="00EA1567" w:rsidRDefault="001D1623" w:rsidP="00C2271E">
            <w:pPr>
              <w:tabs>
                <w:tab w:val="left" w:pos="720"/>
              </w:tabs>
              <w:jc w:val="center"/>
              <w:rPr>
                <w:b/>
                <w:bCs/>
              </w:rPr>
            </w:pPr>
            <w:r>
              <w:rPr>
                <w:b/>
                <w:bCs/>
              </w:rPr>
              <w:t>Tak</w:t>
            </w:r>
          </w:p>
        </w:tc>
        <w:tc>
          <w:tcPr>
            <w:tcW w:w="3651" w:type="dxa"/>
            <w:shd w:val="clear" w:color="auto" w:fill="auto"/>
          </w:tcPr>
          <w:p w14:paraId="21857D64" w14:textId="77777777" w:rsidR="001D1623" w:rsidRDefault="001D1623" w:rsidP="00C2271E">
            <w:pPr>
              <w:jc w:val="center"/>
            </w:pPr>
          </w:p>
        </w:tc>
      </w:tr>
      <w:tr w:rsidR="001D1623" w:rsidRPr="0027705E" w14:paraId="54C61A98" w14:textId="77777777" w:rsidTr="00C2271E">
        <w:tc>
          <w:tcPr>
            <w:tcW w:w="0" w:type="auto"/>
            <w:vAlign w:val="center"/>
          </w:tcPr>
          <w:p w14:paraId="70C5C4C0" w14:textId="50298D38" w:rsidR="001D1623" w:rsidRDefault="00FE67D7" w:rsidP="00C2271E">
            <w:pPr>
              <w:jc w:val="center"/>
            </w:pPr>
            <w:r>
              <w:t>23.</w:t>
            </w:r>
            <w:r w:rsidR="00B74583">
              <w:t>3</w:t>
            </w:r>
          </w:p>
        </w:tc>
        <w:tc>
          <w:tcPr>
            <w:tcW w:w="7090" w:type="dxa"/>
            <w:vAlign w:val="center"/>
          </w:tcPr>
          <w:p w14:paraId="6E19E977" w14:textId="644204A6" w:rsidR="001D1623" w:rsidRPr="008F2F3E" w:rsidRDefault="001D1623" w:rsidP="00C2271E">
            <w:pPr>
              <w:pStyle w:val="Listapunktowana4"/>
              <w:numPr>
                <w:ilvl w:val="0"/>
                <w:numId w:val="0"/>
              </w:numPr>
              <w:autoSpaceDE w:val="0"/>
              <w:autoSpaceDN w:val="0"/>
              <w:adjustRightInd w:val="0"/>
              <w:spacing w:after="120"/>
              <w:jc w:val="both"/>
            </w:pPr>
            <w:r w:rsidRPr="008F2F3E">
              <w:rPr>
                <w:sz w:val="24"/>
                <w:szCs w:val="24"/>
              </w:rPr>
              <w:t>Przystawki muszą posiadać deklaracje zgodności CE, które należy dołączyć do oferty.</w:t>
            </w:r>
          </w:p>
        </w:tc>
        <w:tc>
          <w:tcPr>
            <w:tcW w:w="3827" w:type="dxa"/>
            <w:shd w:val="clear" w:color="auto" w:fill="auto"/>
            <w:vAlign w:val="center"/>
          </w:tcPr>
          <w:p w14:paraId="731E73D6" w14:textId="25AC0A7D" w:rsidR="001D1623" w:rsidRPr="00EA1567" w:rsidRDefault="001D1623" w:rsidP="00C2271E">
            <w:pPr>
              <w:tabs>
                <w:tab w:val="left" w:pos="720"/>
              </w:tabs>
              <w:jc w:val="center"/>
              <w:rPr>
                <w:b/>
                <w:bCs/>
              </w:rPr>
            </w:pPr>
            <w:r>
              <w:rPr>
                <w:b/>
                <w:bCs/>
              </w:rPr>
              <w:t>Tak</w:t>
            </w:r>
          </w:p>
        </w:tc>
        <w:tc>
          <w:tcPr>
            <w:tcW w:w="3651" w:type="dxa"/>
            <w:shd w:val="clear" w:color="auto" w:fill="auto"/>
          </w:tcPr>
          <w:p w14:paraId="724ED173" w14:textId="77777777" w:rsidR="001D1623" w:rsidRDefault="001D1623" w:rsidP="00C2271E">
            <w:pPr>
              <w:jc w:val="center"/>
            </w:pPr>
          </w:p>
        </w:tc>
      </w:tr>
      <w:tr w:rsidR="001D1623" w:rsidRPr="0027705E" w14:paraId="28248088" w14:textId="77777777" w:rsidTr="00C2271E">
        <w:tc>
          <w:tcPr>
            <w:tcW w:w="0" w:type="auto"/>
          </w:tcPr>
          <w:p w14:paraId="3F361E14" w14:textId="162F0671" w:rsidR="001D1623" w:rsidRPr="001D1623" w:rsidRDefault="00FE67D7" w:rsidP="00C2271E">
            <w:pPr>
              <w:jc w:val="center"/>
              <w:rPr>
                <w:b/>
                <w:bCs/>
              </w:rPr>
            </w:pPr>
            <w:r>
              <w:rPr>
                <w:b/>
                <w:bCs/>
              </w:rPr>
              <w:t>24</w:t>
            </w:r>
          </w:p>
        </w:tc>
        <w:tc>
          <w:tcPr>
            <w:tcW w:w="7090" w:type="dxa"/>
            <w:vAlign w:val="center"/>
          </w:tcPr>
          <w:p w14:paraId="3EBE01B1" w14:textId="5F45D4CC" w:rsidR="001D1623" w:rsidRDefault="001D1623" w:rsidP="00C2271E">
            <w:pPr>
              <w:autoSpaceDE w:val="0"/>
              <w:jc w:val="both"/>
              <w:rPr>
                <w:b/>
              </w:rPr>
            </w:pPr>
            <w:r>
              <w:rPr>
                <w:b/>
              </w:rPr>
              <w:t>Certyfikaty wymagane od Producenta</w:t>
            </w:r>
          </w:p>
          <w:p w14:paraId="1A2CB9B6" w14:textId="7846B45D" w:rsidR="001D1623" w:rsidRPr="008F2F3E" w:rsidRDefault="001D1623" w:rsidP="00C2271E">
            <w:pPr>
              <w:autoSpaceDE w:val="0"/>
              <w:jc w:val="both"/>
              <w:rPr>
                <w:bCs/>
              </w:rPr>
            </w:pPr>
            <w:r w:rsidRPr="0044718E">
              <w:rPr>
                <w:bCs/>
              </w:rPr>
              <w:t>Producent mebli musi posiadać następujące certyfikaty, które należy dołączyć do oferty</w:t>
            </w:r>
            <w:r>
              <w:rPr>
                <w:bCs/>
              </w:rPr>
              <w:t>.</w:t>
            </w:r>
          </w:p>
        </w:tc>
        <w:tc>
          <w:tcPr>
            <w:tcW w:w="3827" w:type="dxa"/>
            <w:shd w:val="clear" w:color="auto" w:fill="auto"/>
            <w:vAlign w:val="center"/>
          </w:tcPr>
          <w:p w14:paraId="40DD49CB" w14:textId="2516E19D" w:rsidR="001D1623" w:rsidRPr="00EA1567" w:rsidRDefault="001D1623" w:rsidP="00C2271E">
            <w:pPr>
              <w:tabs>
                <w:tab w:val="left" w:pos="720"/>
              </w:tabs>
              <w:jc w:val="center"/>
              <w:rPr>
                <w:b/>
                <w:bCs/>
              </w:rPr>
            </w:pPr>
          </w:p>
        </w:tc>
        <w:tc>
          <w:tcPr>
            <w:tcW w:w="3651" w:type="dxa"/>
            <w:shd w:val="clear" w:color="auto" w:fill="auto"/>
          </w:tcPr>
          <w:p w14:paraId="0464BFF3" w14:textId="77777777" w:rsidR="001D1623" w:rsidRDefault="001D1623" w:rsidP="00C2271E">
            <w:pPr>
              <w:jc w:val="center"/>
            </w:pPr>
          </w:p>
        </w:tc>
      </w:tr>
      <w:tr w:rsidR="001D1623" w:rsidRPr="0027705E" w14:paraId="587308F1" w14:textId="77777777" w:rsidTr="00C2271E">
        <w:tc>
          <w:tcPr>
            <w:tcW w:w="0" w:type="auto"/>
            <w:vAlign w:val="center"/>
          </w:tcPr>
          <w:p w14:paraId="4B1737E3" w14:textId="797D8DE9" w:rsidR="001D1623" w:rsidRDefault="00FE67D7" w:rsidP="00C2271E">
            <w:pPr>
              <w:jc w:val="center"/>
            </w:pPr>
            <w:r>
              <w:t>24.1</w:t>
            </w:r>
          </w:p>
        </w:tc>
        <w:tc>
          <w:tcPr>
            <w:tcW w:w="7090" w:type="dxa"/>
            <w:vAlign w:val="center"/>
          </w:tcPr>
          <w:p w14:paraId="54C7E4B1" w14:textId="53105A60" w:rsidR="001D1623" w:rsidRPr="00D20EA2" w:rsidRDefault="001D1623" w:rsidP="00C2271E">
            <w:pPr>
              <w:autoSpaceDE w:val="0"/>
              <w:jc w:val="both"/>
              <w:rPr>
                <w:bCs/>
                <w:sz w:val="22"/>
                <w:szCs w:val="22"/>
              </w:rPr>
            </w:pPr>
            <w:r w:rsidRPr="00D20EA2">
              <w:rPr>
                <w:bCs/>
                <w:sz w:val="22"/>
                <w:szCs w:val="22"/>
              </w:rPr>
              <w:t>Certyfikat dla Systemu Zarządzania wg EN ISO 9001: 2008 (lub równoważny), zaświadczający, że stosuje system zarządzania zgodnie z normą w zakresie projektowania, produkcji i sprzedaży kompleksowego wyposażenia laboratoryjnego;</w:t>
            </w:r>
          </w:p>
        </w:tc>
        <w:tc>
          <w:tcPr>
            <w:tcW w:w="3827" w:type="dxa"/>
            <w:shd w:val="clear" w:color="auto" w:fill="auto"/>
            <w:vAlign w:val="center"/>
          </w:tcPr>
          <w:p w14:paraId="139D435A" w14:textId="4091B033" w:rsidR="001D1623" w:rsidRPr="00EA1567" w:rsidRDefault="001D1623" w:rsidP="00C2271E">
            <w:pPr>
              <w:tabs>
                <w:tab w:val="left" w:pos="720"/>
              </w:tabs>
              <w:jc w:val="center"/>
              <w:rPr>
                <w:b/>
                <w:bCs/>
              </w:rPr>
            </w:pPr>
            <w:r>
              <w:rPr>
                <w:b/>
                <w:bCs/>
              </w:rPr>
              <w:t>Tak</w:t>
            </w:r>
          </w:p>
        </w:tc>
        <w:tc>
          <w:tcPr>
            <w:tcW w:w="3651" w:type="dxa"/>
            <w:shd w:val="clear" w:color="auto" w:fill="auto"/>
          </w:tcPr>
          <w:p w14:paraId="132DA080" w14:textId="77777777" w:rsidR="001D1623" w:rsidRDefault="001D1623" w:rsidP="00C2271E">
            <w:pPr>
              <w:jc w:val="center"/>
            </w:pPr>
          </w:p>
        </w:tc>
      </w:tr>
      <w:tr w:rsidR="001D1623" w:rsidRPr="0027705E" w14:paraId="5A8CA925" w14:textId="77777777" w:rsidTr="00C2271E">
        <w:tc>
          <w:tcPr>
            <w:tcW w:w="0" w:type="auto"/>
            <w:vAlign w:val="center"/>
          </w:tcPr>
          <w:p w14:paraId="17077798" w14:textId="42AE2807" w:rsidR="001D1623" w:rsidRDefault="00FE67D7" w:rsidP="00C2271E">
            <w:pPr>
              <w:jc w:val="center"/>
            </w:pPr>
            <w:r>
              <w:t>24.2</w:t>
            </w:r>
          </w:p>
        </w:tc>
        <w:tc>
          <w:tcPr>
            <w:tcW w:w="7090" w:type="dxa"/>
            <w:vAlign w:val="center"/>
          </w:tcPr>
          <w:p w14:paraId="1483C7D5" w14:textId="5C606019" w:rsidR="001D1623" w:rsidRPr="008F2F3E" w:rsidRDefault="001D1623" w:rsidP="00C2271E">
            <w:pPr>
              <w:autoSpaceDE w:val="0"/>
              <w:jc w:val="both"/>
              <w:rPr>
                <w:bCs/>
                <w:sz w:val="22"/>
                <w:szCs w:val="22"/>
              </w:rPr>
            </w:pPr>
            <w:r w:rsidRPr="008F2F3E">
              <w:rPr>
                <w:bCs/>
                <w:sz w:val="22"/>
                <w:szCs w:val="22"/>
              </w:rPr>
              <w:t>Certyfikat OHSAS 18001: 2007 (lub równoważny),  stosowanego Systemu Zarządzania bezpieczeństwem i higieną pracy w zakresie projektowania, produkcji i sprzedaży kompleksowego wyposażenia laboratoryjnego;</w:t>
            </w:r>
          </w:p>
        </w:tc>
        <w:tc>
          <w:tcPr>
            <w:tcW w:w="3827" w:type="dxa"/>
            <w:shd w:val="clear" w:color="auto" w:fill="auto"/>
            <w:vAlign w:val="center"/>
          </w:tcPr>
          <w:p w14:paraId="1E95E00B" w14:textId="378D8A84" w:rsidR="001D1623" w:rsidRPr="00EA1567" w:rsidRDefault="001D1623" w:rsidP="00C2271E">
            <w:pPr>
              <w:tabs>
                <w:tab w:val="left" w:pos="720"/>
              </w:tabs>
              <w:jc w:val="center"/>
              <w:rPr>
                <w:b/>
                <w:bCs/>
              </w:rPr>
            </w:pPr>
            <w:r>
              <w:rPr>
                <w:b/>
                <w:bCs/>
              </w:rPr>
              <w:t>Tak</w:t>
            </w:r>
          </w:p>
        </w:tc>
        <w:tc>
          <w:tcPr>
            <w:tcW w:w="3651" w:type="dxa"/>
            <w:shd w:val="clear" w:color="auto" w:fill="auto"/>
          </w:tcPr>
          <w:p w14:paraId="76C0B92B" w14:textId="77777777" w:rsidR="001D1623" w:rsidRDefault="001D1623" w:rsidP="00C2271E">
            <w:pPr>
              <w:jc w:val="center"/>
            </w:pPr>
          </w:p>
        </w:tc>
      </w:tr>
      <w:tr w:rsidR="001D1623" w:rsidRPr="0027705E" w14:paraId="14291701" w14:textId="77777777" w:rsidTr="00C2271E">
        <w:tc>
          <w:tcPr>
            <w:tcW w:w="0" w:type="auto"/>
            <w:vAlign w:val="center"/>
          </w:tcPr>
          <w:p w14:paraId="1D3A6D80" w14:textId="710E2697" w:rsidR="001D1623" w:rsidRDefault="00FE67D7" w:rsidP="00C2271E">
            <w:pPr>
              <w:jc w:val="center"/>
            </w:pPr>
            <w:r>
              <w:t>24.3</w:t>
            </w:r>
          </w:p>
        </w:tc>
        <w:tc>
          <w:tcPr>
            <w:tcW w:w="7090" w:type="dxa"/>
            <w:vAlign w:val="center"/>
          </w:tcPr>
          <w:p w14:paraId="65878E61" w14:textId="0AFBD28F" w:rsidR="001D1623" w:rsidRPr="008F2F3E" w:rsidRDefault="001D1623" w:rsidP="00C2271E">
            <w:pPr>
              <w:autoSpaceDE w:val="0"/>
              <w:jc w:val="both"/>
              <w:rPr>
                <w:bCs/>
                <w:sz w:val="22"/>
                <w:szCs w:val="22"/>
              </w:rPr>
            </w:pPr>
            <w:r w:rsidRPr="008F2F3E">
              <w:rPr>
                <w:bCs/>
                <w:sz w:val="22"/>
                <w:szCs w:val="22"/>
              </w:rPr>
              <w:t>Certyfikat dla Systemu Zarządzania wg EN ISO 14001: 2005 (lub równoważny),  zaświadczający, że stosuje system zarządzania środowiskiem zgodnie z normą w zakresie projektowania, produkcji i sprzedaży kompleksowego wyposażenia laboratoryjnego;</w:t>
            </w:r>
          </w:p>
        </w:tc>
        <w:tc>
          <w:tcPr>
            <w:tcW w:w="3827" w:type="dxa"/>
            <w:shd w:val="clear" w:color="auto" w:fill="auto"/>
            <w:vAlign w:val="center"/>
          </w:tcPr>
          <w:p w14:paraId="1C6E1900" w14:textId="3FD722DB" w:rsidR="001D1623" w:rsidRPr="00EA1567" w:rsidRDefault="001D1623" w:rsidP="00C2271E">
            <w:pPr>
              <w:tabs>
                <w:tab w:val="left" w:pos="720"/>
              </w:tabs>
              <w:jc w:val="center"/>
              <w:rPr>
                <w:b/>
                <w:bCs/>
              </w:rPr>
            </w:pPr>
            <w:r>
              <w:rPr>
                <w:b/>
                <w:bCs/>
              </w:rPr>
              <w:t>Tak</w:t>
            </w:r>
          </w:p>
        </w:tc>
        <w:tc>
          <w:tcPr>
            <w:tcW w:w="3651" w:type="dxa"/>
            <w:shd w:val="clear" w:color="auto" w:fill="auto"/>
          </w:tcPr>
          <w:p w14:paraId="46C1CED8" w14:textId="77777777" w:rsidR="001D1623" w:rsidRDefault="001D1623" w:rsidP="00C2271E">
            <w:pPr>
              <w:jc w:val="center"/>
            </w:pPr>
          </w:p>
        </w:tc>
      </w:tr>
      <w:tr w:rsidR="001D1623" w:rsidRPr="0027705E" w14:paraId="3481A00A" w14:textId="77777777" w:rsidTr="00C2271E">
        <w:tc>
          <w:tcPr>
            <w:tcW w:w="0" w:type="auto"/>
            <w:vAlign w:val="center"/>
          </w:tcPr>
          <w:p w14:paraId="4423232F" w14:textId="339E0F3C" w:rsidR="001D1623" w:rsidRDefault="00FE67D7" w:rsidP="00C2271E">
            <w:pPr>
              <w:jc w:val="center"/>
            </w:pPr>
            <w:r>
              <w:t>24.4</w:t>
            </w:r>
          </w:p>
        </w:tc>
        <w:tc>
          <w:tcPr>
            <w:tcW w:w="7090" w:type="dxa"/>
            <w:vAlign w:val="center"/>
          </w:tcPr>
          <w:p w14:paraId="13098D75" w14:textId="235A5BC7" w:rsidR="001D1623" w:rsidRPr="0044718E" w:rsidRDefault="001D1623" w:rsidP="00C2271E">
            <w:pPr>
              <w:autoSpaceDE w:val="0"/>
              <w:jc w:val="both"/>
              <w:rPr>
                <w:bCs/>
              </w:rPr>
            </w:pPr>
            <w:r w:rsidRPr="007D4605">
              <w:rPr>
                <w:bCs/>
                <w:sz w:val="22"/>
                <w:szCs w:val="22"/>
              </w:rPr>
              <w:t>Certyfikat dla Systemu Zarządzania Energią wg EN ISO 50001: 2011 zaświadczający, że stosuje system zarządzania energią zgodnie z normą w zakresie projektowania, produkcji i sprzedaży kompleksowego wyposażenia laboratoryjnego.</w:t>
            </w:r>
          </w:p>
        </w:tc>
        <w:tc>
          <w:tcPr>
            <w:tcW w:w="3827" w:type="dxa"/>
            <w:shd w:val="clear" w:color="auto" w:fill="auto"/>
            <w:vAlign w:val="center"/>
          </w:tcPr>
          <w:p w14:paraId="70846AA3" w14:textId="63E17033" w:rsidR="001D1623" w:rsidRPr="00EA1567" w:rsidRDefault="001D1623" w:rsidP="00C2271E">
            <w:pPr>
              <w:tabs>
                <w:tab w:val="left" w:pos="720"/>
              </w:tabs>
              <w:jc w:val="center"/>
              <w:rPr>
                <w:b/>
                <w:bCs/>
              </w:rPr>
            </w:pPr>
            <w:r>
              <w:rPr>
                <w:b/>
                <w:bCs/>
              </w:rPr>
              <w:t>Tak</w:t>
            </w:r>
          </w:p>
        </w:tc>
        <w:tc>
          <w:tcPr>
            <w:tcW w:w="3651" w:type="dxa"/>
            <w:shd w:val="clear" w:color="auto" w:fill="auto"/>
          </w:tcPr>
          <w:p w14:paraId="22FBE4B4" w14:textId="77777777" w:rsidR="001D1623" w:rsidRDefault="001D1623" w:rsidP="00C2271E">
            <w:pPr>
              <w:jc w:val="center"/>
            </w:pPr>
          </w:p>
        </w:tc>
      </w:tr>
      <w:tr w:rsidR="001D1623" w:rsidRPr="00FD4A8D" w14:paraId="7F3DE824" w14:textId="77777777" w:rsidTr="00C2271E">
        <w:tc>
          <w:tcPr>
            <w:tcW w:w="0" w:type="auto"/>
            <w:tcBorders>
              <w:top w:val="single" w:sz="4" w:space="0" w:color="auto"/>
              <w:left w:val="single" w:sz="4" w:space="0" w:color="auto"/>
              <w:bottom w:val="single" w:sz="4" w:space="0" w:color="auto"/>
              <w:right w:val="single" w:sz="4" w:space="0" w:color="auto"/>
            </w:tcBorders>
            <w:shd w:val="clear" w:color="auto" w:fill="FF6600"/>
            <w:vAlign w:val="center"/>
          </w:tcPr>
          <w:p w14:paraId="6BAB554C" w14:textId="77777777" w:rsidR="001D1623" w:rsidRPr="00FD4A8D" w:rsidRDefault="001D1623" w:rsidP="00C2271E">
            <w:pPr>
              <w:jc w:val="center"/>
              <w:rPr>
                <w:b/>
              </w:rPr>
            </w:pPr>
            <w:r>
              <w:rPr>
                <w:b/>
              </w:rPr>
              <w:t>B</w:t>
            </w:r>
          </w:p>
        </w:tc>
        <w:tc>
          <w:tcPr>
            <w:tcW w:w="0" w:type="auto"/>
            <w:gridSpan w:val="3"/>
            <w:tcBorders>
              <w:top w:val="single" w:sz="4" w:space="0" w:color="auto"/>
              <w:left w:val="single" w:sz="4" w:space="0" w:color="auto"/>
              <w:bottom w:val="single" w:sz="4" w:space="0" w:color="auto"/>
              <w:right w:val="single" w:sz="4" w:space="0" w:color="auto"/>
            </w:tcBorders>
            <w:shd w:val="clear" w:color="auto" w:fill="FF6600"/>
          </w:tcPr>
          <w:p w14:paraId="26F4250B" w14:textId="77777777" w:rsidR="001D1623" w:rsidRPr="00FD4A8D" w:rsidRDefault="001D1623" w:rsidP="00C2271E">
            <w:pPr>
              <w:pStyle w:val="Nagwek3"/>
              <w:numPr>
                <w:ilvl w:val="0"/>
                <w:numId w:val="0"/>
              </w:numPr>
              <w:rPr>
                <w:b/>
              </w:rPr>
            </w:pPr>
            <w:r w:rsidRPr="00FD4A8D">
              <w:rPr>
                <w:b/>
              </w:rPr>
              <w:t>WYMAGANIA DODATKOWE</w:t>
            </w:r>
          </w:p>
        </w:tc>
      </w:tr>
      <w:tr w:rsidR="001D1623" w:rsidRPr="00FD4A8D" w14:paraId="66476261" w14:textId="77777777" w:rsidTr="00C2271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FA26B" w14:textId="685DD741" w:rsidR="001D1623" w:rsidRPr="00FD4A8D" w:rsidRDefault="00FE67D7" w:rsidP="00C2271E">
            <w:pPr>
              <w:jc w:val="center"/>
            </w:pPr>
            <w:r>
              <w:t>25</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14:paraId="5E06A7BB" w14:textId="77777777" w:rsidR="001D1623" w:rsidRPr="00FE67D7" w:rsidRDefault="001D1623" w:rsidP="00C2271E">
            <w:pPr>
              <w:pStyle w:val="Nagwek3"/>
              <w:numPr>
                <w:ilvl w:val="0"/>
                <w:numId w:val="0"/>
              </w:numPr>
              <w:tabs>
                <w:tab w:val="clear" w:pos="709"/>
              </w:tabs>
              <w:rPr>
                <w:b/>
                <w:bCs/>
              </w:rPr>
            </w:pPr>
            <w:r w:rsidRPr="00FE67D7">
              <w:rPr>
                <w:b/>
                <w:bCs/>
              </w:rPr>
              <w:t xml:space="preserve">Termin realizacji zamówienia do 98 dni od daty podpisania umowy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05D8800" w14:textId="77777777" w:rsidR="001D1623" w:rsidRPr="000166D3" w:rsidRDefault="001D1623" w:rsidP="00C2271E">
            <w:pPr>
              <w:jc w:val="center"/>
              <w:rPr>
                <w:b/>
                <w:bCs/>
              </w:rPr>
            </w:pPr>
            <w:r w:rsidRPr="000166D3">
              <w:rPr>
                <w:b/>
                <w:bCs/>
              </w:rPr>
              <w:t>Tak – podać w dniach</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5F374463" w14:textId="77777777" w:rsidR="001D1623" w:rsidRPr="00FD4A8D" w:rsidRDefault="001D1623" w:rsidP="00C2271E">
            <w:pPr>
              <w:pStyle w:val="Nagwek6"/>
              <w:numPr>
                <w:ilvl w:val="0"/>
                <w:numId w:val="0"/>
              </w:numPr>
              <w:ind w:left="1429"/>
            </w:pPr>
          </w:p>
        </w:tc>
      </w:tr>
      <w:tr w:rsidR="001D1623" w:rsidRPr="00FD4A8D" w14:paraId="3F2BAB7E" w14:textId="77777777" w:rsidTr="00C2271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609F7" w14:textId="701D12B0" w:rsidR="001D1623" w:rsidRPr="00FD4A8D" w:rsidRDefault="00FE67D7" w:rsidP="00C2271E">
            <w:pPr>
              <w:jc w:val="center"/>
            </w:pPr>
            <w:r>
              <w:t>2</w:t>
            </w:r>
            <w:r w:rsidR="001D1623">
              <w:t>6.</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14:paraId="260923B2" w14:textId="77777777" w:rsidR="001D1623" w:rsidRPr="00FE67D7" w:rsidRDefault="001D1623" w:rsidP="00C2271E">
            <w:pPr>
              <w:pStyle w:val="Nagwek3"/>
              <w:numPr>
                <w:ilvl w:val="0"/>
                <w:numId w:val="0"/>
              </w:numPr>
              <w:tabs>
                <w:tab w:val="clear" w:pos="709"/>
              </w:tabs>
              <w:rPr>
                <w:b/>
                <w:bCs/>
              </w:rPr>
            </w:pPr>
            <w:r w:rsidRPr="00FE67D7">
              <w:rPr>
                <w:b/>
                <w:bCs/>
              </w:rPr>
              <w:t>Udzielona gwarancja i bezpłatny serwis gwarancyjny na co najmniej 24 miesięcy</w:t>
            </w:r>
            <w:r w:rsidRPr="00FE67D7">
              <w:rPr>
                <w:b/>
                <w:bCs/>
                <w:color w:val="FF0000"/>
              </w:rPr>
              <w:t xml:space="preserve"> </w:t>
            </w:r>
            <w:r w:rsidRPr="00FE67D7">
              <w:rPr>
                <w:b/>
                <w:bCs/>
              </w:rPr>
              <w:t>od daty dostawy potwierdzonej Protokołem zdawczo-odbiorczym.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7AB2AC5" w14:textId="77777777" w:rsidR="001D1623" w:rsidRPr="00E636A7" w:rsidRDefault="001D1623" w:rsidP="00C2271E">
            <w:pPr>
              <w:jc w:val="center"/>
              <w:rPr>
                <w:b/>
              </w:rPr>
            </w:pPr>
            <w:r w:rsidRPr="00E636A7">
              <w:rPr>
                <w:b/>
              </w:rPr>
              <w:t>Tak – podać w miesiącach</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0C94AFDF" w14:textId="77777777" w:rsidR="001D1623" w:rsidRPr="00FD4A8D" w:rsidRDefault="001D1623" w:rsidP="00C2271E">
            <w:pPr>
              <w:pStyle w:val="Nagwek6"/>
              <w:numPr>
                <w:ilvl w:val="0"/>
                <w:numId w:val="0"/>
              </w:numPr>
              <w:ind w:left="1429"/>
            </w:pPr>
          </w:p>
        </w:tc>
      </w:tr>
      <w:tr w:rsidR="001D1623" w:rsidRPr="00FD4A8D" w14:paraId="2F282937" w14:textId="77777777" w:rsidTr="00C2271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5EE46F" w14:textId="3A4D4961" w:rsidR="001D1623" w:rsidRDefault="00FE67D7" w:rsidP="00C2271E">
            <w:pPr>
              <w:jc w:val="center"/>
            </w:pPr>
            <w:r>
              <w:t>2</w:t>
            </w:r>
            <w:r w:rsidR="001D1623">
              <w:t>7.</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14:paraId="186E19C5" w14:textId="77777777" w:rsidR="001D1623" w:rsidRPr="00FD3AEF" w:rsidRDefault="001D1623" w:rsidP="00C2271E">
            <w:pPr>
              <w:rPr>
                <w:sz w:val="22"/>
                <w:szCs w:val="22"/>
              </w:rPr>
            </w:pPr>
            <w:r w:rsidRPr="00FA3920">
              <w:rPr>
                <w:sz w:val="22"/>
                <w:szCs w:val="22"/>
              </w:rPr>
              <w:t>Zapewniony autoryzowany serwis gwarancyjny i pogwarancyjny na terenie Polski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2DF4AD2" w14:textId="16B238B7" w:rsidR="001D1623" w:rsidRPr="00EA1567" w:rsidRDefault="00541C28" w:rsidP="00C2271E">
            <w:pPr>
              <w:rPr>
                <w:b/>
              </w:rPr>
            </w:pPr>
            <w:r>
              <w:rPr>
                <w:b/>
              </w:rPr>
              <w:t xml:space="preserve">                       </w:t>
            </w:r>
            <w:r w:rsidR="001D1623" w:rsidRPr="00EA1567">
              <w:rPr>
                <w:b/>
              </w:rPr>
              <w:t>Tak</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5B46333A" w14:textId="77777777" w:rsidR="001D1623" w:rsidRPr="00FD4A8D" w:rsidRDefault="001D1623" w:rsidP="00C2271E">
            <w:pPr>
              <w:pStyle w:val="Nagwek6"/>
              <w:numPr>
                <w:ilvl w:val="0"/>
                <w:numId w:val="0"/>
              </w:numPr>
              <w:ind w:left="1429"/>
            </w:pPr>
          </w:p>
        </w:tc>
      </w:tr>
      <w:tr w:rsidR="001D1623" w:rsidRPr="00FD4A8D" w14:paraId="3C34ED9E" w14:textId="77777777" w:rsidTr="00C2271E">
        <w:tc>
          <w:tcPr>
            <w:tcW w:w="0" w:type="auto"/>
            <w:tcBorders>
              <w:top w:val="single" w:sz="4" w:space="0" w:color="auto"/>
              <w:left w:val="single" w:sz="4" w:space="0" w:color="auto"/>
              <w:bottom w:val="single" w:sz="4" w:space="0" w:color="auto"/>
              <w:right w:val="single" w:sz="4" w:space="0" w:color="auto"/>
            </w:tcBorders>
            <w:vAlign w:val="center"/>
          </w:tcPr>
          <w:p w14:paraId="32C1E119" w14:textId="50D23E3D" w:rsidR="001D1623" w:rsidRPr="00FD4A8D" w:rsidRDefault="00FE67D7" w:rsidP="00C2271E">
            <w:pPr>
              <w:jc w:val="center"/>
            </w:pPr>
            <w:r>
              <w:lastRenderedPageBreak/>
              <w:t>2</w:t>
            </w:r>
            <w:r w:rsidR="001D1623">
              <w:t>8.</w:t>
            </w:r>
          </w:p>
        </w:tc>
        <w:tc>
          <w:tcPr>
            <w:tcW w:w="7090" w:type="dxa"/>
            <w:tcBorders>
              <w:top w:val="single" w:sz="4" w:space="0" w:color="auto"/>
              <w:left w:val="single" w:sz="4" w:space="0" w:color="auto"/>
              <w:bottom w:val="single" w:sz="4" w:space="0" w:color="auto"/>
              <w:right w:val="single" w:sz="4" w:space="0" w:color="auto"/>
            </w:tcBorders>
            <w:vAlign w:val="center"/>
          </w:tcPr>
          <w:p w14:paraId="52E545D0" w14:textId="71E23E7B" w:rsidR="001D1623" w:rsidRPr="00FD4A8D" w:rsidRDefault="001D1623" w:rsidP="00C2271E">
            <w:pPr>
              <w:pStyle w:val="Nagwek3"/>
              <w:numPr>
                <w:ilvl w:val="0"/>
                <w:numId w:val="0"/>
              </w:numPr>
              <w:tabs>
                <w:tab w:val="clear" w:pos="709"/>
              </w:tabs>
            </w:pPr>
            <w:r w:rsidRPr="00FD4A8D">
              <w:t>Wraz z</w:t>
            </w:r>
            <w:r>
              <w:t xml:space="preserve"> dostawą</w:t>
            </w:r>
            <w:r w:rsidRPr="00FD4A8D">
              <w:t xml:space="preserve"> </w:t>
            </w:r>
            <w:r>
              <w:t>Wykonawcza dostarczy stosowny dokument gwarancyjny.</w:t>
            </w:r>
          </w:p>
        </w:tc>
        <w:tc>
          <w:tcPr>
            <w:tcW w:w="3827" w:type="dxa"/>
            <w:tcBorders>
              <w:top w:val="single" w:sz="4" w:space="0" w:color="auto"/>
              <w:left w:val="single" w:sz="4" w:space="0" w:color="auto"/>
              <w:bottom w:val="single" w:sz="4" w:space="0" w:color="auto"/>
              <w:right w:val="single" w:sz="4" w:space="0" w:color="auto"/>
            </w:tcBorders>
            <w:vAlign w:val="center"/>
          </w:tcPr>
          <w:p w14:paraId="40B40C36" w14:textId="03A2C6D3" w:rsidR="001D1623" w:rsidRPr="00EA1567" w:rsidRDefault="001D1623" w:rsidP="00C2271E">
            <w:pPr>
              <w:pStyle w:val="Nagwek6"/>
              <w:numPr>
                <w:ilvl w:val="0"/>
                <w:numId w:val="0"/>
              </w:numPr>
              <w:ind w:left="1429"/>
              <w:rPr>
                <w:b/>
                <w:szCs w:val="24"/>
              </w:rPr>
            </w:pPr>
            <w:r w:rsidRPr="00EA1567">
              <w:rPr>
                <w:b/>
                <w:szCs w:val="24"/>
              </w:rPr>
              <w:t>Tak</w:t>
            </w:r>
          </w:p>
        </w:tc>
        <w:tc>
          <w:tcPr>
            <w:tcW w:w="3651" w:type="dxa"/>
            <w:tcBorders>
              <w:top w:val="single" w:sz="4" w:space="0" w:color="auto"/>
              <w:left w:val="single" w:sz="4" w:space="0" w:color="auto"/>
              <w:bottom w:val="single" w:sz="4" w:space="0" w:color="auto"/>
              <w:right w:val="single" w:sz="4" w:space="0" w:color="auto"/>
            </w:tcBorders>
          </w:tcPr>
          <w:p w14:paraId="564550AD" w14:textId="77777777" w:rsidR="001D1623" w:rsidRPr="00FD4A8D" w:rsidRDefault="001D1623" w:rsidP="00C2271E">
            <w:pPr>
              <w:pStyle w:val="Nagwek6"/>
              <w:numPr>
                <w:ilvl w:val="0"/>
                <w:numId w:val="0"/>
              </w:numPr>
              <w:ind w:left="1429" w:hanging="709"/>
            </w:pPr>
          </w:p>
        </w:tc>
      </w:tr>
      <w:tr w:rsidR="001D1623" w:rsidRPr="00FD4A8D" w14:paraId="4DF66C8D" w14:textId="77777777" w:rsidTr="00C2271E">
        <w:tc>
          <w:tcPr>
            <w:tcW w:w="0" w:type="auto"/>
            <w:tcBorders>
              <w:top w:val="single" w:sz="4" w:space="0" w:color="auto"/>
              <w:left w:val="single" w:sz="4" w:space="0" w:color="auto"/>
              <w:bottom w:val="single" w:sz="4" w:space="0" w:color="auto"/>
              <w:right w:val="single" w:sz="4" w:space="0" w:color="auto"/>
            </w:tcBorders>
            <w:vAlign w:val="center"/>
          </w:tcPr>
          <w:p w14:paraId="3511D1E6" w14:textId="26D88BAE" w:rsidR="001D1623" w:rsidRDefault="00FE67D7" w:rsidP="00C2271E">
            <w:pPr>
              <w:jc w:val="center"/>
            </w:pPr>
            <w:r>
              <w:t>2</w:t>
            </w:r>
            <w:r w:rsidR="001D1623">
              <w:t>9</w:t>
            </w:r>
          </w:p>
        </w:tc>
        <w:tc>
          <w:tcPr>
            <w:tcW w:w="7090" w:type="dxa"/>
            <w:tcBorders>
              <w:top w:val="single" w:sz="4" w:space="0" w:color="auto"/>
              <w:left w:val="single" w:sz="4" w:space="0" w:color="auto"/>
              <w:bottom w:val="single" w:sz="4" w:space="0" w:color="auto"/>
              <w:right w:val="single" w:sz="4" w:space="0" w:color="auto"/>
            </w:tcBorders>
            <w:vAlign w:val="center"/>
          </w:tcPr>
          <w:p w14:paraId="07AE32EF" w14:textId="39044EB3" w:rsidR="001D1623" w:rsidRPr="00FD4A8D" w:rsidRDefault="001D1623" w:rsidP="00C2271E">
            <w:pPr>
              <w:pStyle w:val="Nagwek3"/>
              <w:numPr>
                <w:ilvl w:val="0"/>
                <w:numId w:val="0"/>
              </w:numPr>
              <w:tabs>
                <w:tab w:val="clear" w:pos="709"/>
              </w:tabs>
            </w:pPr>
            <w:r>
              <w:t xml:space="preserve">Wraz z ofertą Wykonawca dostarczy stosowne dokumenty, certyfikaty i próbki potwierdzające spełnianie wymogów dla mebli oraz dla producenta określonych w </w:t>
            </w:r>
            <w:r w:rsidR="007261BC">
              <w:t xml:space="preserve">Arkuszu informacji </w:t>
            </w:r>
            <w:proofErr w:type="spellStart"/>
            <w:r w:rsidR="007261BC">
              <w:t>cenowo-techniczno-eksploatacyjnej</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40E4AE26" w14:textId="33B18BD6" w:rsidR="001D1623" w:rsidRPr="00EA1567" w:rsidRDefault="001D1623" w:rsidP="00C2271E">
            <w:pPr>
              <w:pStyle w:val="Nagwek6"/>
              <w:numPr>
                <w:ilvl w:val="0"/>
                <w:numId w:val="0"/>
              </w:numPr>
              <w:jc w:val="center"/>
              <w:rPr>
                <w:b/>
                <w:szCs w:val="24"/>
              </w:rPr>
            </w:pPr>
            <w:r w:rsidRPr="00EA1567">
              <w:rPr>
                <w:b/>
                <w:szCs w:val="24"/>
              </w:rPr>
              <w:t>Tak - Załącz</w:t>
            </w:r>
            <w:r>
              <w:rPr>
                <w:b/>
                <w:szCs w:val="24"/>
              </w:rPr>
              <w:t>ono</w:t>
            </w:r>
            <w:r w:rsidRPr="00EA1567">
              <w:rPr>
                <w:b/>
                <w:szCs w:val="24"/>
              </w:rPr>
              <w:t xml:space="preserve"> do oferty.</w:t>
            </w:r>
          </w:p>
        </w:tc>
        <w:tc>
          <w:tcPr>
            <w:tcW w:w="3651" w:type="dxa"/>
            <w:tcBorders>
              <w:top w:val="single" w:sz="4" w:space="0" w:color="auto"/>
              <w:left w:val="single" w:sz="4" w:space="0" w:color="auto"/>
              <w:bottom w:val="single" w:sz="4" w:space="0" w:color="auto"/>
              <w:right w:val="single" w:sz="4" w:space="0" w:color="auto"/>
            </w:tcBorders>
          </w:tcPr>
          <w:p w14:paraId="1FF9D1E8" w14:textId="77777777" w:rsidR="001D1623" w:rsidRPr="00FD4A8D" w:rsidRDefault="001D1623" w:rsidP="00C2271E">
            <w:pPr>
              <w:pStyle w:val="Nagwek6"/>
              <w:numPr>
                <w:ilvl w:val="0"/>
                <w:numId w:val="0"/>
              </w:numPr>
              <w:ind w:left="1429" w:hanging="709"/>
            </w:pPr>
          </w:p>
        </w:tc>
      </w:tr>
    </w:tbl>
    <w:p w14:paraId="558C8809" w14:textId="13B9E976" w:rsidR="00BB47D6" w:rsidRDefault="00BB47D6" w:rsidP="00BB47D6">
      <w:pPr>
        <w:rPr>
          <w:b/>
          <w:bCs/>
        </w:rPr>
      </w:pPr>
    </w:p>
    <w:p w14:paraId="5E3E20AB" w14:textId="77777777" w:rsidR="008F2F3E" w:rsidRDefault="008F2F3E" w:rsidP="00BB47D6">
      <w:pPr>
        <w:rPr>
          <w:b/>
          <w:bCs/>
        </w:rPr>
      </w:pPr>
    </w:p>
    <w:p w14:paraId="57B7E3BC" w14:textId="77777777" w:rsidR="00461674" w:rsidRPr="001B274C" w:rsidRDefault="00461674" w:rsidP="00BB47D6">
      <w:pPr>
        <w:rPr>
          <w:b/>
          <w:bCs/>
        </w:rPr>
      </w:pPr>
    </w:p>
    <w:p w14:paraId="0B4B9F9C" w14:textId="77777777" w:rsidR="00BB47D6" w:rsidRPr="00FD4A8D" w:rsidRDefault="00BB47D6" w:rsidP="00BB47D6">
      <w:pPr>
        <w:ind w:left="360" w:hanging="360"/>
        <w:rPr>
          <w:b/>
        </w:rPr>
      </w:pPr>
      <w:r w:rsidRPr="00FD4A8D">
        <w:rPr>
          <w:b/>
        </w:rPr>
        <w:t>UWAGA!</w:t>
      </w:r>
    </w:p>
    <w:p w14:paraId="6F36CB15" w14:textId="77777777" w:rsidR="00BB47D6" w:rsidRPr="00FD4A8D" w:rsidRDefault="00BB47D6" w:rsidP="00BB47D6">
      <w:pPr>
        <w:ind w:left="360"/>
        <w:rPr>
          <w:b/>
        </w:rPr>
      </w:pPr>
      <w:r w:rsidRPr="00FD4A8D">
        <w:rPr>
          <w:b/>
        </w:rPr>
        <w:t xml:space="preserve">* Tak-podać – </w:t>
      </w:r>
      <w:r w:rsidRPr="00FD4A8D">
        <w:t>należy podać oferowane parametry/wartości</w:t>
      </w:r>
    </w:p>
    <w:p w14:paraId="2419D34D" w14:textId="16045897" w:rsidR="00BB47D6" w:rsidRDefault="00BB47D6" w:rsidP="00BB47D6">
      <w:pPr>
        <w:ind w:left="360"/>
      </w:pPr>
      <w:r w:rsidRPr="00FD4A8D">
        <w:t xml:space="preserve">   </w:t>
      </w:r>
      <w:r w:rsidRPr="00FD4A8D">
        <w:rPr>
          <w:b/>
        </w:rPr>
        <w:t>Ta</w:t>
      </w:r>
      <w:r w:rsidRPr="00FD4A8D">
        <w:t xml:space="preserve">k/ </w:t>
      </w:r>
      <w:r w:rsidRPr="00FD4A8D">
        <w:rPr>
          <w:b/>
        </w:rPr>
        <w:t>Nie</w:t>
      </w:r>
      <w:r w:rsidRPr="00FD4A8D">
        <w:t xml:space="preserve"> – należy wpisać Tak lub Nie</w:t>
      </w:r>
    </w:p>
    <w:p w14:paraId="5451DD21" w14:textId="1C31FAD2" w:rsidR="00D7449E" w:rsidRDefault="00D7449E" w:rsidP="00D7449E">
      <w:pPr>
        <w:ind w:left="360"/>
      </w:pPr>
      <w:r>
        <w:t xml:space="preserve">   </w:t>
      </w:r>
    </w:p>
    <w:p w14:paraId="63AB8E91" w14:textId="77777777" w:rsidR="00BB47D6" w:rsidRPr="00FD4A8D" w:rsidRDefault="00BB47D6" w:rsidP="00BB47D6">
      <w:r w:rsidRPr="00FD4A8D">
        <w:t xml:space="preserve">……………………….... dnia ………………………                                                                                                                  </w:t>
      </w:r>
    </w:p>
    <w:p w14:paraId="47893634" w14:textId="77777777" w:rsidR="00BB47D6" w:rsidRDefault="00BB47D6" w:rsidP="00BB47D6">
      <w:pPr>
        <w:jc w:val="right"/>
      </w:pPr>
      <w:r w:rsidRPr="00FD4A8D">
        <w:t xml:space="preserve"> </w:t>
      </w:r>
      <w:r w:rsidRPr="00FD4A8D">
        <w:tab/>
      </w:r>
      <w:r w:rsidRPr="00FD4A8D">
        <w:tab/>
      </w:r>
      <w:r w:rsidRPr="00FD4A8D">
        <w:tab/>
      </w:r>
      <w:r w:rsidRPr="00FD4A8D">
        <w:tab/>
      </w:r>
      <w:r w:rsidRPr="00FD4A8D">
        <w:tab/>
      </w:r>
      <w:r w:rsidRPr="00FD4A8D">
        <w:tab/>
      </w:r>
      <w:r w:rsidRPr="00FD4A8D">
        <w:tab/>
      </w:r>
      <w:r w:rsidRPr="00FD4A8D">
        <w:tab/>
      </w:r>
      <w:r w:rsidRPr="00FD4A8D">
        <w:tab/>
      </w:r>
      <w:r w:rsidRPr="00FD4A8D">
        <w:tab/>
      </w:r>
      <w:r w:rsidRPr="00FD4A8D">
        <w:tab/>
      </w:r>
      <w:r w:rsidRPr="00FD4A8D">
        <w:tab/>
      </w:r>
      <w:r w:rsidRPr="00FD4A8D">
        <w:tab/>
      </w:r>
      <w:r w:rsidRPr="00FD4A8D">
        <w:tab/>
      </w:r>
      <w:r w:rsidRPr="00FD4A8D">
        <w:tab/>
        <w:t xml:space="preserve">         …………………………………………….</w:t>
      </w:r>
    </w:p>
    <w:p w14:paraId="515A2301" w14:textId="48587AE3" w:rsidR="00D7449E" w:rsidRDefault="00BB47D6" w:rsidP="00D7449E">
      <w:pPr>
        <w:rPr>
          <w:sz w:val="18"/>
          <w:szCs w:val="18"/>
        </w:rPr>
      </w:pPr>
      <w:r>
        <w:t xml:space="preserve">       </w:t>
      </w:r>
      <w:r>
        <w:tab/>
      </w:r>
      <w:r>
        <w:tab/>
      </w:r>
      <w:r>
        <w:tab/>
      </w:r>
      <w:r w:rsidR="00D7449E">
        <w:t xml:space="preserve">         </w:t>
      </w:r>
      <w:r w:rsidR="00D7449E">
        <w:tab/>
      </w:r>
      <w:r w:rsidR="00D7449E">
        <w:tab/>
      </w:r>
      <w:r w:rsidR="00D7449E">
        <w:tab/>
      </w:r>
      <w:r w:rsidR="00D7449E">
        <w:tab/>
      </w:r>
      <w:r w:rsidR="00D7449E">
        <w:tab/>
      </w:r>
      <w:r w:rsidR="00D7449E">
        <w:tab/>
      </w:r>
      <w:r w:rsidR="00D7449E">
        <w:tab/>
      </w:r>
      <w:r w:rsidR="00D7449E">
        <w:tab/>
      </w:r>
      <w:r w:rsidR="00D7449E">
        <w:tab/>
      </w:r>
      <w:r w:rsidR="00D7449E">
        <w:tab/>
      </w:r>
      <w:r w:rsidR="00D7449E">
        <w:tab/>
      </w:r>
      <w:r w:rsidR="00D7449E">
        <w:tab/>
      </w:r>
      <w:r w:rsidR="00D7449E">
        <w:tab/>
        <w:t xml:space="preserve">      </w:t>
      </w:r>
      <w:r>
        <w:rPr>
          <w:sz w:val="18"/>
          <w:szCs w:val="18"/>
        </w:rPr>
        <w:t>P</w:t>
      </w:r>
      <w:r w:rsidRPr="00FD4A8D">
        <w:rPr>
          <w:sz w:val="18"/>
          <w:szCs w:val="18"/>
        </w:rPr>
        <w:t xml:space="preserve">odpis Wykonawcy, albo upoważnionego </w:t>
      </w:r>
    </w:p>
    <w:p w14:paraId="6E49596B" w14:textId="77777777" w:rsidR="00D7449E" w:rsidRDefault="00D7449E" w:rsidP="00D7449E">
      <w:pPr>
        <w:ind w:left="9926" w:firstLine="709"/>
        <w:jc w:val="center"/>
      </w:pPr>
      <w:r>
        <w:rPr>
          <w:sz w:val="18"/>
          <w:szCs w:val="18"/>
        </w:rPr>
        <w:t xml:space="preserve">              </w:t>
      </w:r>
      <w:r w:rsidR="00BB47D6" w:rsidRPr="00FD4A8D">
        <w:rPr>
          <w:sz w:val="18"/>
          <w:szCs w:val="18"/>
        </w:rPr>
        <w:t>przedstawiciela Wykonawcy z pieczątką imienną</w:t>
      </w:r>
    </w:p>
    <w:p w14:paraId="7C315728" w14:textId="77777777" w:rsidR="001D1623" w:rsidRDefault="001D1623">
      <w:pPr>
        <w:rPr>
          <w:bCs/>
        </w:rPr>
      </w:pPr>
      <w:r>
        <w:rPr>
          <w:bCs/>
        </w:rPr>
        <w:br w:type="page"/>
      </w:r>
    </w:p>
    <w:p w14:paraId="33F13DE6" w14:textId="3077BA43" w:rsidR="00BB47D6" w:rsidRPr="00D7449E" w:rsidRDefault="00BB47D6" w:rsidP="00D7449E">
      <w:proofErr w:type="spellStart"/>
      <w:r w:rsidRPr="00EE5D0E">
        <w:rPr>
          <w:bCs/>
        </w:rPr>
        <w:lastRenderedPageBreak/>
        <w:t>Spr</w:t>
      </w:r>
      <w:proofErr w:type="spellEnd"/>
      <w:r w:rsidRPr="00EE5D0E">
        <w:rPr>
          <w:bCs/>
        </w:rPr>
        <w:t xml:space="preserve">. nr </w:t>
      </w:r>
      <w:r w:rsidR="003C1E54">
        <w:rPr>
          <w:bCs/>
        </w:rPr>
        <w:t>13</w:t>
      </w:r>
      <w:r w:rsidRPr="00EE5D0E">
        <w:rPr>
          <w:bCs/>
        </w:rPr>
        <w:t>/PON30/D/</w:t>
      </w:r>
      <w:proofErr w:type="spellStart"/>
      <w:r w:rsidRPr="00EE5D0E">
        <w:rPr>
          <w:bCs/>
        </w:rPr>
        <w:t>ODiZZB</w:t>
      </w:r>
      <w:proofErr w:type="spellEnd"/>
      <w:r w:rsidRPr="00EE5D0E">
        <w:rPr>
          <w:bCs/>
        </w:rPr>
        <w:t>/20</w:t>
      </w:r>
    </w:p>
    <w:p w14:paraId="48E07081" w14:textId="441B013D" w:rsidR="00BB47D6" w:rsidRPr="00EE5D0E" w:rsidRDefault="00BB47D6" w:rsidP="00BB47D6">
      <w:pPr>
        <w:jc w:val="right"/>
        <w:rPr>
          <w:bCs/>
        </w:rPr>
      </w:pPr>
      <w:r>
        <w:rPr>
          <w:bCs/>
        </w:rPr>
        <w:t xml:space="preserve">         </w:t>
      </w:r>
      <w:r w:rsidRPr="00EE5D0E">
        <w:rPr>
          <w:bCs/>
        </w:rPr>
        <w:t>Załącznik nr 1a</w:t>
      </w:r>
    </w:p>
    <w:p w14:paraId="6548D76F" w14:textId="77777777" w:rsidR="00BB47D6" w:rsidRDefault="00BB47D6" w:rsidP="00BB47D6">
      <w:r>
        <w:tab/>
      </w:r>
      <w:r>
        <w:tab/>
      </w:r>
      <w:r>
        <w:tab/>
      </w:r>
      <w:r>
        <w:tab/>
      </w:r>
      <w:r>
        <w:tab/>
      </w:r>
      <w:r>
        <w:tab/>
      </w:r>
      <w:r>
        <w:tab/>
      </w:r>
      <w:r>
        <w:tab/>
      </w:r>
      <w:r>
        <w:tab/>
      </w:r>
      <w:r>
        <w:tab/>
      </w:r>
      <w:r>
        <w:tab/>
      </w:r>
      <w:r>
        <w:tab/>
      </w:r>
      <w:r>
        <w:tab/>
      </w:r>
      <w:r>
        <w:tab/>
      </w:r>
      <w:r>
        <w:tab/>
      </w:r>
    </w:p>
    <w:p w14:paraId="367D9D9C" w14:textId="77777777" w:rsidR="00BB47D6" w:rsidRDefault="00BB47D6" w:rsidP="00BB47D6"/>
    <w:p w14:paraId="0C142CD0" w14:textId="77777777" w:rsidR="00BB47D6" w:rsidRDefault="00BB47D6" w:rsidP="00BB47D6"/>
    <w:p w14:paraId="7D07D172" w14:textId="77777777" w:rsidR="00BB47D6" w:rsidRDefault="00BB47D6" w:rsidP="00BB47D6"/>
    <w:p w14:paraId="2FFAF0DC" w14:textId="77777777" w:rsidR="00BB47D6" w:rsidRDefault="00BB47D6" w:rsidP="00BB47D6">
      <w:r>
        <w:t>………………………………………………………….</w:t>
      </w:r>
    </w:p>
    <w:p w14:paraId="48F6F7DF" w14:textId="77777777" w:rsidR="00BB47D6" w:rsidRDefault="00BB47D6" w:rsidP="00BB47D6">
      <w:pPr>
        <w:rPr>
          <w:sz w:val="18"/>
          <w:szCs w:val="18"/>
        </w:rPr>
      </w:pPr>
      <w:r>
        <w:rPr>
          <w:sz w:val="18"/>
          <w:szCs w:val="18"/>
        </w:rPr>
        <w:t xml:space="preserve">                          pieczątka firmowa Wykonawcy</w:t>
      </w:r>
      <w:r>
        <w:t xml:space="preserve">                                                                                                                                                                 </w:t>
      </w:r>
    </w:p>
    <w:p w14:paraId="458FF895" w14:textId="77777777" w:rsidR="00BB47D6" w:rsidRDefault="00BB47D6" w:rsidP="00BB47D6"/>
    <w:p w14:paraId="3F404C6A" w14:textId="77777777" w:rsidR="00BB47D6" w:rsidRDefault="00BB47D6" w:rsidP="00BB47D6"/>
    <w:p w14:paraId="20C041A5" w14:textId="77777777" w:rsidR="00BB47D6" w:rsidRDefault="00BB47D6" w:rsidP="00BB47D6">
      <w:pPr>
        <w:jc w:val="center"/>
        <w:rPr>
          <w:b/>
        </w:rPr>
      </w:pPr>
      <w:r>
        <w:rPr>
          <w:b/>
        </w:rPr>
        <w:t>Arkusz obliczenia ceny</w:t>
      </w:r>
    </w:p>
    <w:p w14:paraId="0AA32731" w14:textId="77777777" w:rsidR="00BB47D6" w:rsidRDefault="00BB47D6" w:rsidP="00BB47D6">
      <w:pPr>
        <w:jc w:val="center"/>
        <w:rPr>
          <w:b/>
        </w:rPr>
      </w:pPr>
    </w:p>
    <w:p w14:paraId="30234AE2" w14:textId="77777777" w:rsidR="00BB47D6" w:rsidRDefault="00BB47D6" w:rsidP="00BB47D6">
      <w:pPr>
        <w:jc w:val="center"/>
        <w:rPr>
          <w:b/>
          <w:color w:val="000000"/>
        </w:rPr>
      </w:pPr>
      <w:r>
        <w:rPr>
          <w:b/>
        </w:rPr>
        <w:t xml:space="preserve">Oferta na dostawę i montaż mebli laboratoryjnych dla </w:t>
      </w:r>
      <w:proofErr w:type="spellStart"/>
      <w:r>
        <w:rPr>
          <w:b/>
        </w:rPr>
        <w:t>ODiZZB</w:t>
      </w:r>
      <w:proofErr w:type="spellEnd"/>
      <w:r>
        <w:rPr>
          <w:b/>
          <w:color w:val="000000"/>
        </w:rPr>
        <w:t xml:space="preserve"> WIHE w Puławach</w:t>
      </w:r>
    </w:p>
    <w:p w14:paraId="54FC8FE6" w14:textId="77777777" w:rsidR="00BB47D6" w:rsidRDefault="00BB47D6" w:rsidP="00BB47D6">
      <w:pPr>
        <w:jc w:val="center"/>
      </w:pP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2263"/>
        <w:gridCol w:w="1873"/>
        <w:gridCol w:w="1134"/>
        <w:gridCol w:w="1134"/>
        <w:gridCol w:w="1276"/>
        <w:gridCol w:w="851"/>
        <w:gridCol w:w="850"/>
        <w:gridCol w:w="992"/>
        <w:gridCol w:w="993"/>
        <w:gridCol w:w="850"/>
        <w:gridCol w:w="851"/>
        <w:gridCol w:w="1236"/>
      </w:tblGrid>
      <w:tr w:rsidR="00BB47D6" w14:paraId="7D848C09" w14:textId="77777777" w:rsidTr="007F34A2">
        <w:trPr>
          <w:trHeight w:val="1057"/>
        </w:trPr>
        <w:tc>
          <w:tcPr>
            <w:tcW w:w="395" w:type="dxa"/>
            <w:tcBorders>
              <w:top w:val="single" w:sz="4" w:space="0" w:color="auto"/>
              <w:left w:val="single" w:sz="4" w:space="0" w:color="auto"/>
              <w:bottom w:val="single" w:sz="4" w:space="0" w:color="auto"/>
              <w:right w:val="single" w:sz="4" w:space="0" w:color="auto"/>
            </w:tcBorders>
            <w:vAlign w:val="center"/>
            <w:hideMark/>
          </w:tcPr>
          <w:p w14:paraId="7829558D" w14:textId="77777777" w:rsidR="00BB47D6" w:rsidRDefault="00BB47D6" w:rsidP="007F34A2">
            <w:pPr>
              <w:jc w:val="center"/>
              <w:rPr>
                <w:b/>
                <w:sz w:val="18"/>
                <w:szCs w:val="18"/>
              </w:rPr>
            </w:pPr>
            <w:r>
              <w:rPr>
                <w:b/>
                <w:sz w:val="18"/>
                <w:szCs w:val="18"/>
              </w:rPr>
              <w:t>Lp.</w:t>
            </w:r>
          </w:p>
        </w:tc>
        <w:tc>
          <w:tcPr>
            <w:tcW w:w="2263" w:type="dxa"/>
            <w:tcBorders>
              <w:top w:val="single" w:sz="4" w:space="0" w:color="auto"/>
              <w:left w:val="single" w:sz="4" w:space="0" w:color="auto"/>
              <w:bottom w:val="single" w:sz="4" w:space="0" w:color="auto"/>
              <w:right w:val="single" w:sz="4" w:space="0" w:color="auto"/>
            </w:tcBorders>
            <w:vAlign w:val="center"/>
            <w:hideMark/>
          </w:tcPr>
          <w:p w14:paraId="64C3EABF" w14:textId="77777777" w:rsidR="00BB47D6" w:rsidRDefault="00BB47D6" w:rsidP="007F34A2">
            <w:pPr>
              <w:jc w:val="center"/>
              <w:rPr>
                <w:b/>
                <w:sz w:val="18"/>
                <w:szCs w:val="18"/>
              </w:rPr>
            </w:pPr>
            <w:r>
              <w:rPr>
                <w:b/>
                <w:sz w:val="18"/>
                <w:szCs w:val="18"/>
              </w:rPr>
              <w:t>Przedmiot oferty</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B118A36" w14:textId="77777777" w:rsidR="00BB47D6" w:rsidRDefault="00BB47D6" w:rsidP="007F34A2">
            <w:pPr>
              <w:jc w:val="center"/>
              <w:rPr>
                <w:b/>
                <w:sz w:val="18"/>
                <w:szCs w:val="18"/>
              </w:rPr>
            </w:pPr>
            <w:r>
              <w:rPr>
                <w:b/>
                <w:sz w:val="18"/>
                <w:szCs w:val="18"/>
              </w:rPr>
              <w:t>Nazwa towaru jaka pojawi się na fakturze (podać)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F017E0" w14:textId="77777777" w:rsidR="00BB47D6" w:rsidRDefault="00BB47D6" w:rsidP="007F34A2">
            <w:pPr>
              <w:jc w:val="center"/>
              <w:rPr>
                <w:b/>
                <w:sz w:val="18"/>
                <w:szCs w:val="18"/>
              </w:rPr>
            </w:pPr>
            <w:r>
              <w:rPr>
                <w:b/>
                <w:sz w:val="18"/>
                <w:szCs w:val="18"/>
              </w:rPr>
              <w:t>Typ/model</w:t>
            </w:r>
          </w:p>
          <w:p w14:paraId="67D0D98B" w14:textId="77777777" w:rsidR="00BB47D6" w:rsidRDefault="00BB47D6" w:rsidP="007F34A2">
            <w:pPr>
              <w:jc w:val="center"/>
              <w:rPr>
                <w:b/>
                <w:sz w:val="18"/>
                <w:szCs w:val="18"/>
              </w:rPr>
            </w:pPr>
            <w:r>
              <w:rPr>
                <w:b/>
                <w:sz w:val="18"/>
                <w:szCs w:val="18"/>
              </w:rPr>
              <w:t>(podać)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369C5C" w14:textId="77777777" w:rsidR="00BB47D6" w:rsidRDefault="00BB47D6" w:rsidP="007F34A2">
            <w:pPr>
              <w:jc w:val="center"/>
              <w:rPr>
                <w:b/>
                <w:sz w:val="18"/>
                <w:szCs w:val="18"/>
              </w:rPr>
            </w:pPr>
            <w:r>
              <w:rPr>
                <w:b/>
                <w:sz w:val="18"/>
                <w:szCs w:val="18"/>
              </w:rPr>
              <w:t>Producent</w:t>
            </w:r>
          </w:p>
          <w:p w14:paraId="141960B9" w14:textId="77777777" w:rsidR="00BB47D6" w:rsidRDefault="00BB47D6" w:rsidP="007F34A2">
            <w:pPr>
              <w:jc w:val="center"/>
              <w:rPr>
                <w:b/>
                <w:sz w:val="18"/>
                <w:szCs w:val="18"/>
              </w:rPr>
            </w:pPr>
            <w:r>
              <w:rPr>
                <w:b/>
                <w:sz w:val="18"/>
                <w:szCs w:val="18"/>
              </w:rPr>
              <w:t>(podać)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A050E1" w14:textId="77777777" w:rsidR="00BB47D6" w:rsidRDefault="00BB47D6" w:rsidP="007F34A2">
            <w:pPr>
              <w:jc w:val="center"/>
              <w:rPr>
                <w:b/>
                <w:sz w:val="18"/>
                <w:szCs w:val="18"/>
              </w:rPr>
            </w:pPr>
            <w:r>
              <w:rPr>
                <w:b/>
                <w:sz w:val="18"/>
                <w:szCs w:val="18"/>
              </w:rPr>
              <w:t>Nr. kat. producenta</w:t>
            </w:r>
          </w:p>
          <w:p w14:paraId="1D4BA002" w14:textId="77777777" w:rsidR="00BB47D6" w:rsidRDefault="00BB47D6" w:rsidP="007F34A2">
            <w:pPr>
              <w:jc w:val="center"/>
              <w:rPr>
                <w:b/>
                <w:sz w:val="18"/>
                <w:szCs w:val="18"/>
              </w:rPr>
            </w:pPr>
            <w:r>
              <w:rPr>
                <w:b/>
                <w:sz w:val="18"/>
                <w:szCs w:val="18"/>
              </w:rPr>
              <w:t>(podać)</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61F26" w14:textId="77777777" w:rsidR="00BB47D6" w:rsidRDefault="00BB47D6" w:rsidP="007F34A2">
            <w:pPr>
              <w:jc w:val="center"/>
              <w:rPr>
                <w:b/>
                <w:sz w:val="18"/>
                <w:szCs w:val="18"/>
              </w:rPr>
            </w:pPr>
            <w:r>
              <w:rPr>
                <w:b/>
                <w:sz w:val="18"/>
                <w:szCs w:val="18"/>
              </w:rPr>
              <w:t>Ilość</w:t>
            </w:r>
          </w:p>
          <w:p w14:paraId="1225FE60" w14:textId="77777777" w:rsidR="00BB47D6" w:rsidRDefault="00BB47D6" w:rsidP="007F34A2">
            <w:pPr>
              <w:jc w:val="center"/>
              <w:rPr>
                <w:b/>
                <w:sz w:val="18"/>
                <w:szCs w:val="18"/>
              </w:rPr>
            </w:pPr>
            <w:r>
              <w:rPr>
                <w:b/>
                <w:sz w:val="18"/>
                <w:szCs w:val="18"/>
              </w:rPr>
              <w:t>(podać)</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9C6F3B" w14:textId="77777777" w:rsidR="00BB47D6" w:rsidRDefault="00BB47D6" w:rsidP="007F34A2">
            <w:pPr>
              <w:jc w:val="center"/>
              <w:rPr>
                <w:b/>
                <w:sz w:val="18"/>
                <w:szCs w:val="18"/>
              </w:rPr>
            </w:pPr>
            <w:r>
              <w:rPr>
                <w:b/>
                <w:sz w:val="18"/>
                <w:szCs w:val="18"/>
              </w:rPr>
              <w:t>J.m.</w:t>
            </w:r>
          </w:p>
          <w:p w14:paraId="4A6419C7" w14:textId="77777777" w:rsidR="00BB47D6" w:rsidRDefault="00BB47D6" w:rsidP="007F34A2">
            <w:pPr>
              <w:jc w:val="center"/>
              <w:rPr>
                <w:b/>
                <w:sz w:val="18"/>
                <w:szCs w:val="18"/>
              </w:rPr>
            </w:pPr>
            <w:r>
              <w:rPr>
                <w:b/>
                <w:sz w:val="18"/>
                <w:szCs w:val="18"/>
              </w:rPr>
              <w:t>(podać)</w:t>
            </w:r>
          </w:p>
        </w:tc>
        <w:tc>
          <w:tcPr>
            <w:tcW w:w="992" w:type="dxa"/>
            <w:tcBorders>
              <w:top w:val="single" w:sz="4" w:space="0" w:color="auto"/>
              <w:left w:val="single" w:sz="4" w:space="0" w:color="auto"/>
              <w:bottom w:val="single" w:sz="4" w:space="0" w:color="auto"/>
              <w:right w:val="single" w:sz="4" w:space="0" w:color="auto"/>
            </w:tcBorders>
            <w:hideMark/>
          </w:tcPr>
          <w:p w14:paraId="7D3DBDFB" w14:textId="77777777" w:rsidR="00BB47D6" w:rsidRDefault="00BB47D6" w:rsidP="007F34A2">
            <w:pPr>
              <w:jc w:val="center"/>
              <w:rPr>
                <w:b/>
                <w:sz w:val="18"/>
                <w:szCs w:val="18"/>
              </w:rPr>
            </w:pPr>
            <w:r>
              <w:rPr>
                <w:b/>
                <w:sz w:val="18"/>
                <w:szCs w:val="18"/>
              </w:rPr>
              <w:t>Cena jedn. netto</w:t>
            </w:r>
          </w:p>
          <w:p w14:paraId="44AE4C75" w14:textId="77777777" w:rsidR="00BB47D6" w:rsidRDefault="00BB47D6" w:rsidP="007F34A2">
            <w:pPr>
              <w:jc w:val="center"/>
              <w:rPr>
                <w:b/>
                <w:sz w:val="18"/>
                <w:szCs w:val="18"/>
              </w:rPr>
            </w:pPr>
            <w:r>
              <w:rPr>
                <w:b/>
                <w:sz w:val="18"/>
                <w:szCs w:val="18"/>
              </w:rPr>
              <w:t>[zł]</w:t>
            </w:r>
          </w:p>
          <w:p w14:paraId="6DB7EB29" w14:textId="77777777" w:rsidR="00BB47D6" w:rsidRDefault="00BB47D6" w:rsidP="007F34A2">
            <w:pPr>
              <w:jc w:val="center"/>
              <w:rPr>
                <w:b/>
                <w:sz w:val="18"/>
                <w:szCs w:val="18"/>
              </w:rPr>
            </w:pPr>
            <w:r>
              <w:rPr>
                <w:b/>
                <w:sz w:val="18"/>
                <w:szCs w:val="18"/>
              </w:rPr>
              <w:t>(podać)</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C568C0" w14:textId="77777777" w:rsidR="00BB47D6" w:rsidRDefault="00BB47D6" w:rsidP="007F34A2">
            <w:pPr>
              <w:ind w:right="-168"/>
              <w:jc w:val="center"/>
              <w:rPr>
                <w:b/>
                <w:sz w:val="18"/>
                <w:szCs w:val="18"/>
              </w:rPr>
            </w:pPr>
            <w:r>
              <w:rPr>
                <w:b/>
                <w:sz w:val="18"/>
                <w:szCs w:val="18"/>
              </w:rPr>
              <w:t>Wartość</w:t>
            </w:r>
          </w:p>
          <w:p w14:paraId="0750541D" w14:textId="77777777" w:rsidR="00BB47D6" w:rsidRDefault="00BB47D6" w:rsidP="007F34A2">
            <w:pPr>
              <w:ind w:right="-168"/>
              <w:jc w:val="center"/>
              <w:rPr>
                <w:b/>
                <w:sz w:val="18"/>
                <w:szCs w:val="18"/>
              </w:rPr>
            </w:pPr>
            <w:r>
              <w:rPr>
                <w:b/>
                <w:sz w:val="18"/>
                <w:szCs w:val="18"/>
              </w:rPr>
              <w:t>netto</w:t>
            </w:r>
          </w:p>
          <w:p w14:paraId="2FB77F27" w14:textId="77777777" w:rsidR="00BB47D6" w:rsidRDefault="00BB47D6" w:rsidP="007F34A2">
            <w:pPr>
              <w:jc w:val="center"/>
              <w:rPr>
                <w:b/>
                <w:sz w:val="18"/>
                <w:szCs w:val="18"/>
              </w:rPr>
            </w:pPr>
            <w:r>
              <w:rPr>
                <w:b/>
                <w:sz w:val="18"/>
                <w:szCs w:val="18"/>
              </w:rPr>
              <w:t>[zł]</w:t>
            </w:r>
          </w:p>
          <w:p w14:paraId="2D95D1DD" w14:textId="77777777" w:rsidR="00BB47D6" w:rsidRDefault="00BB47D6" w:rsidP="007F34A2">
            <w:pPr>
              <w:ind w:right="-168"/>
              <w:jc w:val="center"/>
              <w:rPr>
                <w:b/>
                <w:sz w:val="18"/>
                <w:szCs w:val="18"/>
              </w:rPr>
            </w:pPr>
            <w:r>
              <w:rPr>
                <w:b/>
                <w:sz w:val="18"/>
                <w:szCs w:val="18"/>
              </w:rPr>
              <w:t>(podać)</w:t>
            </w:r>
          </w:p>
          <w:p w14:paraId="67A0C4D4" w14:textId="77777777" w:rsidR="00BB47D6" w:rsidRDefault="00BB47D6" w:rsidP="007F34A2">
            <w:pPr>
              <w:ind w:right="-168"/>
              <w:jc w:val="center"/>
              <w:rPr>
                <w:b/>
                <w:sz w:val="18"/>
                <w:szCs w:val="18"/>
              </w:rPr>
            </w:pPr>
            <w:r>
              <w:rPr>
                <w:b/>
                <w:sz w:val="18"/>
                <w:szCs w:val="18"/>
              </w:rPr>
              <w:t>7x9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ABE60A" w14:textId="77777777" w:rsidR="00BB47D6" w:rsidRDefault="00BB47D6" w:rsidP="007F34A2">
            <w:pPr>
              <w:jc w:val="center"/>
              <w:rPr>
                <w:b/>
                <w:sz w:val="18"/>
                <w:szCs w:val="18"/>
              </w:rPr>
            </w:pPr>
            <w:r>
              <w:rPr>
                <w:b/>
                <w:sz w:val="18"/>
                <w:szCs w:val="18"/>
              </w:rPr>
              <w:t>Stawka</w:t>
            </w:r>
          </w:p>
          <w:p w14:paraId="66A4CC1F" w14:textId="77777777" w:rsidR="00BB47D6" w:rsidRDefault="00BB47D6" w:rsidP="007F34A2">
            <w:pPr>
              <w:jc w:val="center"/>
              <w:rPr>
                <w:b/>
                <w:sz w:val="18"/>
                <w:szCs w:val="18"/>
              </w:rPr>
            </w:pPr>
            <w:r>
              <w:rPr>
                <w:b/>
                <w:sz w:val="18"/>
                <w:szCs w:val="18"/>
              </w:rPr>
              <w:t>VAT</w:t>
            </w:r>
          </w:p>
          <w:p w14:paraId="5B37ADD5" w14:textId="77777777" w:rsidR="00BB47D6" w:rsidRDefault="00BB47D6" w:rsidP="007F34A2">
            <w:pPr>
              <w:jc w:val="center"/>
              <w:rPr>
                <w:b/>
                <w:sz w:val="18"/>
                <w:szCs w:val="18"/>
              </w:rPr>
            </w:pPr>
            <w:r>
              <w:rPr>
                <w:b/>
                <w:sz w:val="18"/>
                <w:szCs w:val="18"/>
              </w:rPr>
              <w:t>[%]</w:t>
            </w:r>
          </w:p>
          <w:p w14:paraId="0214A5CA" w14:textId="77777777" w:rsidR="00BB47D6" w:rsidRDefault="00BB47D6" w:rsidP="007F34A2">
            <w:pPr>
              <w:jc w:val="center"/>
              <w:rPr>
                <w:b/>
                <w:sz w:val="18"/>
                <w:szCs w:val="18"/>
              </w:rPr>
            </w:pPr>
            <w:r>
              <w:rPr>
                <w:b/>
                <w:sz w:val="18"/>
                <w:szCs w:val="18"/>
              </w:rPr>
              <w:t>(podać)</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28EEF4" w14:textId="77777777" w:rsidR="00BB47D6" w:rsidRDefault="00BB47D6" w:rsidP="007F34A2">
            <w:pPr>
              <w:jc w:val="center"/>
              <w:rPr>
                <w:b/>
                <w:sz w:val="18"/>
                <w:szCs w:val="18"/>
              </w:rPr>
            </w:pPr>
            <w:r>
              <w:rPr>
                <w:b/>
                <w:sz w:val="18"/>
                <w:szCs w:val="18"/>
              </w:rPr>
              <w:t>Kwota</w:t>
            </w:r>
          </w:p>
          <w:p w14:paraId="5663E5CD" w14:textId="77777777" w:rsidR="00BB47D6" w:rsidRDefault="00BB47D6" w:rsidP="007F34A2">
            <w:pPr>
              <w:jc w:val="center"/>
              <w:rPr>
                <w:b/>
                <w:sz w:val="18"/>
                <w:szCs w:val="18"/>
              </w:rPr>
            </w:pPr>
            <w:r>
              <w:rPr>
                <w:b/>
                <w:sz w:val="18"/>
                <w:szCs w:val="18"/>
              </w:rPr>
              <w:t>VAT</w:t>
            </w:r>
          </w:p>
          <w:p w14:paraId="5173CE40" w14:textId="77777777" w:rsidR="00BB47D6" w:rsidRDefault="00BB47D6" w:rsidP="007F34A2">
            <w:pPr>
              <w:jc w:val="center"/>
              <w:rPr>
                <w:b/>
                <w:sz w:val="18"/>
                <w:szCs w:val="18"/>
              </w:rPr>
            </w:pPr>
            <w:r>
              <w:rPr>
                <w:b/>
                <w:sz w:val="18"/>
                <w:szCs w:val="18"/>
              </w:rPr>
              <w:t>[zł]</w:t>
            </w:r>
          </w:p>
          <w:p w14:paraId="62BC52DA" w14:textId="77777777" w:rsidR="00BB47D6" w:rsidRDefault="00BB47D6" w:rsidP="007F34A2">
            <w:pPr>
              <w:jc w:val="center"/>
              <w:rPr>
                <w:b/>
                <w:sz w:val="18"/>
                <w:szCs w:val="18"/>
              </w:rPr>
            </w:pPr>
            <w:r>
              <w:rPr>
                <w:b/>
                <w:sz w:val="18"/>
                <w:szCs w:val="18"/>
              </w:rPr>
              <w:t>(podać)</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DC35AB8" w14:textId="77777777" w:rsidR="00BB47D6" w:rsidRDefault="00BB47D6" w:rsidP="007F34A2">
            <w:pPr>
              <w:jc w:val="center"/>
              <w:rPr>
                <w:b/>
                <w:sz w:val="18"/>
                <w:szCs w:val="18"/>
              </w:rPr>
            </w:pPr>
            <w:r>
              <w:rPr>
                <w:b/>
                <w:sz w:val="18"/>
                <w:szCs w:val="18"/>
              </w:rPr>
              <w:t>Wartość</w:t>
            </w:r>
          </w:p>
          <w:p w14:paraId="7A7C49C3" w14:textId="77777777" w:rsidR="00BB47D6" w:rsidRDefault="00BB47D6" w:rsidP="007F34A2">
            <w:pPr>
              <w:jc w:val="center"/>
              <w:rPr>
                <w:b/>
                <w:sz w:val="18"/>
                <w:szCs w:val="18"/>
              </w:rPr>
            </w:pPr>
            <w:r>
              <w:rPr>
                <w:b/>
                <w:sz w:val="18"/>
                <w:szCs w:val="18"/>
              </w:rPr>
              <w:t>Brutto</w:t>
            </w:r>
          </w:p>
          <w:p w14:paraId="0D26C709" w14:textId="77777777" w:rsidR="00BB47D6" w:rsidRDefault="00BB47D6" w:rsidP="007F34A2">
            <w:pPr>
              <w:jc w:val="center"/>
              <w:rPr>
                <w:b/>
                <w:sz w:val="18"/>
                <w:szCs w:val="18"/>
              </w:rPr>
            </w:pPr>
            <w:r>
              <w:rPr>
                <w:b/>
                <w:sz w:val="18"/>
                <w:szCs w:val="18"/>
              </w:rPr>
              <w:t>[zł]</w:t>
            </w:r>
          </w:p>
          <w:p w14:paraId="23AE6E3A" w14:textId="77777777" w:rsidR="00BB47D6" w:rsidRDefault="00BB47D6" w:rsidP="007F34A2">
            <w:pPr>
              <w:jc w:val="center"/>
              <w:rPr>
                <w:b/>
                <w:sz w:val="18"/>
                <w:szCs w:val="18"/>
              </w:rPr>
            </w:pPr>
            <w:r>
              <w:rPr>
                <w:b/>
                <w:sz w:val="18"/>
                <w:szCs w:val="18"/>
              </w:rPr>
              <w:t>(podać)</w:t>
            </w:r>
          </w:p>
          <w:p w14:paraId="75C76542" w14:textId="77777777" w:rsidR="00BB47D6" w:rsidRDefault="00BB47D6" w:rsidP="007F34A2">
            <w:pPr>
              <w:jc w:val="center"/>
              <w:rPr>
                <w:b/>
                <w:sz w:val="18"/>
                <w:szCs w:val="18"/>
              </w:rPr>
            </w:pPr>
            <w:r>
              <w:rPr>
                <w:b/>
                <w:sz w:val="18"/>
                <w:szCs w:val="18"/>
              </w:rPr>
              <w:t>10+12</w:t>
            </w:r>
          </w:p>
        </w:tc>
      </w:tr>
      <w:tr w:rsidR="00BB47D6" w14:paraId="04F0D9D6" w14:textId="77777777" w:rsidTr="007F34A2">
        <w:trPr>
          <w:trHeight w:val="199"/>
        </w:trPr>
        <w:tc>
          <w:tcPr>
            <w:tcW w:w="395" w:type="dxa"/>
            <w:tcBorders>
              <w:top w:val="single" w:sz="4" w:space="0" w:color="auto"/>
              <w:left w:val="single" w:sz="4" w:space="0" w:color="auto"/>
              <w:bottom w:val="single" w:sz="4" w:space="0" w:color="auto"/>
              <w:right w:val="single" w:sz="4" w:space="0" w:color="auto"/>
            </w:tcBorders>
            <w:vAlign w:val="center"/>
            <w:hideMark/>
          </w:tcPr>
          <w:p w14:paraId="60FD273C" w14:textId="77777777" w:rsidR="00BB47D6" w:rsidRDefault="00BB47D6" w:rsidP="007F34A2">
            <w:pPr>
              <w:jc w:val="center"/>
              <w:rPr>
                <w:b/>
                <w:sz w:val="18"/>
                <w:szCs w:val="18"/>
              </w:rPr>
            </w:pPr>
            <w:r>
              <w:rPr>
                <w:b/>
                <w:sz w:val="18"/>
                <w:szCs w:val="18"/>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6AD70D46" w14:textId="77777777" w:rsidR="00BB47D6" w:rsidRDefault="00BB47D6" w:rsidP="007F34A2">
            <w:pPr>
              <w:jc w:val="center"/>
              <w:rPr>
                <w:b/>
                <w:sz w:val="18"/>
                <w:szCs w:val="18"/>
              </w:rPr>
            </w:pPr>
            <w:r>
              <w:rPr>
                <w:b/>
                <w:sz w:val="18"/>
                <w:szCs w:val="18"/>
              </w:rPr>
              <w:t>2</w:t>
            </w:r>
          </w:p>
        </w:tc>
        <w:tc>
          <w:tcPr>
            <w:tcW w:w="1873" w:type="dxa"/>
            <w:tcBorders>
              <w:top w:val="single" w:sz="4" w:space="0" w:color="auto"/>
              <w:left w:val="single" w:sz="4" w:space="0" w:color="auto"/>
              <w:bottom w:val="single" w:sz="4" w:space="0" w:color="auto"/>
              <w:right w:val="single" w:sz="4" w:space="0" w:color="auto"/>
            </w:tcBorders>
            <w:vAlign w:val="center"/>
            <w:hideMark/>
          </w:tcPr>
          <w:p w14:paraId="57252685" w14:textId="77777777" w:rsidR="00BB47D6" w:rsidRDefault="00BB47D6" w:rsidP="007F34A2">
            <w:pPr>
              <w:jc w:val="center"/>
              <w:rPr>
                <w:b/>
                <w:sz w:val="18"/>
                <w:szCs w:val="18"/>
              </w:rPr>
            </w:pPr>
            <w:r>
              <w:rPr>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3B254" w14:textId="77777777" w:rsidR="00BB47D6" w:rsidRDefault="00BB47D6" w:rsidP="007F34A2">
            <w:pPr>
              <w:jc w:val="center"/>
              <w:rPr>
                <w:b/>
                <w:sz w:val="18"/>
                <w:szCs w:val="18"/>
              </w:rPr>
            </w:pPr>
            <w:r>
              <w:rPr>
                <w:b/>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D1D95" w14:textId="77777777" w:rsidR="00BB47D6" w:rsidRDefault="00BB47D6" w:rsidP="007F34A2">
            <w:pPr>
              <w:jc w:val="center"/>
              <w:rPr>
                <w:b/>
                <w:sz w:val="18"/>
                <w:szCs w:val="18"/>
              </w:rPr>
            </w:pPr>
            <w:r>
              <w:rPr>
                <w:b/>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4812B" w14:textId="77777777" w:rsidR="00BB47D6" w:rsidRDefault="00BB47D6" w:rsidP="007F34A2">
            <w:pPr>
              <w:jc w:val="center"/>
              <w:rPr>
                <w:b/>
                <w:sz w:val="18"/>
                <w:szCs w:val="18"/>
              </w:rPr>
            </w:pPr>
            <w:r>
              <w:rPr>
                <w:b/>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DC36A0" w14:textId="77777777" w:rsidR="00BB47D6" w:rsidRDefault="00BB47D6" w:rsidP="007F34A2">
            <w:pPr>
              <w:jc w:val="center"/>
              <w:rPr>
                <w:b/>
                <w:sz w:val="18"/>
                <w:szCs w:val="18"/>
              </w:rPr>
            </w:pPr>
            <w:r>
              <w:rPr>
                <w:b/>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14:paraId="55285018" w14:textId="77777777" w:rsidR="00BB47D6" w:rsidRDefault="00BB47D6" w:rsidP="007F34A2">
            <w:pPr>
              <w:jc w:val="center"/>
              <w:rPr>
                <w:b/>
                <w:sz w:val="18"/>
                <w:szCs w:val="18"/>
              </w:rPr>
            </w:pPr>
            <w:r>
              <w:rPr>
                <w:b/>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14:paraId="06959CDD" w14:textId="77777777" w:rsidR="00BB47D6" w:rsidRDefault="00BB47D6" w:rsidP="007F34A2">
            <w:pPr>
              <w:jc w:val="center"/>
              <w:rPr>
                <w:b/>
                <w:sz w:val="18"/>
                <w:szCs w:val="18"/>
              </w:rPr>
            </w:pPr>
            <w:r>
              <w:rPr>
                <w:b/>
                <w:sz w:val="18"/>
                <w:szCs w:val="18"/>
              </w:rPr>
              <w:t>9</w:t>
            </w:r>
          </w:p>
        </w:tc>
        <w:tc>
          <w:tcPr>
            <w:tcW w:w="993" w:type="dxa"/>
            <w:tcBorders>
              <w:top w:val="single" w:sz="4" w:space="0" w:color="auto"/>
              <w:left w:val="single" w:sz="4" w:space="0" w:color="auto"/>
              <w:bottom w:val="single" w:sz="4" w:space="0" w:color="auto"/>
              <w:right w:val="single" w:sz="4" w:space="0" w:color="auto"/>
            </w:tcBorders>
            <w:hideMark/>
          </w:tcPr>
          <w:p w14:paraId="34AF833B" w14:textId="77777777" w:rsidR="00BB47D6" w:rsidRDefault="00BB47D6" w:rsidP="007F34A2">
            <w:pPr>
              <w:jc w:val="center"/>
              <w:rPr>
                <w:b/>
                <w:sz w:val="18"/>
                <w:szCs w:val="18"/>
              </w:rPr>
            </w:pPr>
            <w:r>
              <w:rPr>
                <w:b/>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4A4A12" w14:textId="77777777" w:rsidR="00BB47D6" w:rsidRDefault="00BB47D6" w:rsidP="007F34A2">
            <w:pPr>
              <w:jc w:val="center"/>
              <w:rPr>
                <w:b/>
                <w:sz w:val="18"/>
                <w:szCs w:val="18"/>
              </w:rPr>
            </w:pPr>
            <w:r>
              <w:rPr>
                <w:b/>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0873FF" w14:textId="77777777" w:rsidR="00BB47D6" w:rsidRDefault="00BB47D6" w:rsidP="007F34A2">
            <w:pPr>
              <w:jc w:val="center"/>
              <w:rPr>
                <w:b/>
                <w:sz w:val="18"/>
                <w:szCs w:val="18"/>
              </w:rPr>
            </w:pPr>
            <w:r>
              <w:rPr>
                <w:b/>
                <w:sz w:val="18"/>
                <w:szCs w:val="18"/>
              </w:rPr>
              <w:t>12</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56E736" w14:textId="77777777" w:rsidR="00BB47D6" w:rsidRDefault="00BB47D6" w:rsidP="007F34A2">
            <w:pPr>
              <w:jc w:val="center"/>
              <w:rPr>
                <w:b/>
                <w:sz w:val="18"/>
                <w:szCs w:val="18"/>
              </w:rPr>
            </w:pPr>
            <w:r>
              <w:rPr>
                <w:b/>
                <w:sz w:val="18"/>
                <w:szCs w:val="18"/>
              </w:rPr>
              <w:t>13</w:t>
            </w:r>
          </w:p>
        </w:tc>
      </w:tr>
      <w:tr w:rsidR="00BB47D6" w14:paraId="5111640C" w14:textId="77777777" w:rsidTr="007F34A2">
        <w:trPr>
          <w:trHeight w:val="691"/>
        </w:trPr>
        <w:tc>
          <w:tcPr>
            <w:tcW w:w="395" w:type="dxa"/>
            <w:tcBorders>
              <w:top w:val="single" w:sz="4" w:space="0" w:color="auto"/>
              <w:left w:val="single" w:sz="4" w:space="0" w:color="auto"/>
              <w:bottom w:val="single" w:sz="4" w:space="0" w:color="auto"/>
              <w:right w:val="single" w:sz="4" w:space="0" w:color="auto"/>
            </w:tcBorders>
            <w:vAlign w:val="center"/>
            <w:hideMark/>
          </w:tcPr>
          <w:p w14:paraId="26E1AAB4" w14:textId="77777777" w:rsidR="00BB47D6" w:rsidRDefault="00BB47D6" w:rsidP="007F34A2">
            <w:pPr>
              <w:jc w:val="center"/>
              <w:rPr>
                <w:b/>
                <w:sz w:val="18"/>
                <w:szCs w:val="18"/>
                <w:highlight w:val="yellow"/>
              </w:rPr>
            </w:pPr>
            <w:r>
              <w:rPr>
                <w:b/>
                <w:sz w:val="18"/>
                <w:szCs w:val="18"/>
              </w:rPr>
              <w:t>1</w:t>
            </w:r>
          </w:p>
        </w:tc>
        <w:tc>
          <w:tcPr>
            <w:tcW w:w="2263" w:type="dxa"/>
            <w:tcBorders>
              <w:top w:val="single" w:sz="4" w:space="0" w:color="auto"/>
              <w:left w:val="single" w:sz="4" w:space="0" w:color="auto"/>
              <w:bottom w:val="single" w:sz="4" w:space="0" w:color="auto"/>
              <w:right w:val="single" w:sz="4" w:space="0" w:color="auto"/>
            </w:tcBorders>
            <w:vAlign w:val="center"/>
          </w:tcPr>
          <w:p w14:paraId="3A5E8B91" w14:textId="77777777" w:rsidR="00BB47D6" w:rsidRPr="0067544E" w:rsidRDefault="00BB47D6" w:rsidP="007F34A2">
            <w:pPr>
              <w:jc w:val="center"/>
              <w:rPr>
                <w:b/>
                <w:i/>
                <w:sz w:val="18"/>
                <w:szCs w:val="18"/>
              </w:rPr>
            </w:pPr>
            <w:r>
              <w:rPr>
                <w:b/>
                <w:sz w:val="18"/>
                <w:szCs w:val="18"/>
              </w:rPr>
              <w:t xml:space="preserve">Dostawa i montaż mebli laboratoryjnych dla </w:t>
            </w:r>
            <w:proofErr w:type="spellStart"/>
            <w:r>
              <w:rPr>
                <w:b/>
                <w:sz w:val="18"/>
                <w:szCs w:val="18"/>
              </w:rPr>
              <w:t>ODiZZB</w:t>
            </w:r>
            <w:proofErr w:type="spellEnd"/>
            <w:r>
              <w:rPr>
                <w:b/>
                <w:sz w:val="18"/>
                <w:szCs w:val="18"/>
              </w:rPr>
              <w:t xml:space="preserve"> WIHE w Puławach</w:t>
            </w:r>
            <w:r w:rsidRPr="0067544E">
              <w:rPr>
                <w:b/>
                <w:iCs/>
                <w:sz w:val="18"/>
                <w:szCs w:val="18"/>
              </w:rPr>
              <w:t xml:space="preserve"> </w:t>
            </w:r>
          </w:p>
        </w:tc>
        <w:tc>
          <w:tcPr>
            <w:tcW w:w="1873" w:type="dxa"/>
            <w:tcBorders>
              <w:top w:val="single" w:sz="4" w:space="0" w:color="auto"/>
              <w:left w:val="single" w:sz="4" w:space="0" w:color="auto"/>
              <w:bottom w:val="single" w:sz="4" w:space="0" w:color="auto"/>
              <w:right w:val="single" w:sz="4" w:space="0" w:color="auto"/>
            </w:tcBorders>
          </w:tcPr>
          <w:p w14:paraId="581CFACA" w14:textId="77777777" w:rsidR="00BB47D6" w:rsidRDefault="00BB47D6" w:rsidP="007F34A2">
            <w:pPr>
              <w:rPr>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14:paraId="6ACDEB4D" w14:textId="77777777" w:rsidR="00BB47D6" w:rsidRDefault="00BB47D6" w:rsidP="007F34A2">
            <w:pPr>
              <w:rPr>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14:paraId="78C8D398" w14:textId="77777777" w:rsidR="00BB47D6" w:rsidRDefault="00BB47D6" w:rsidP="007F34A2">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14:paraId="4B6A5A57" w14:textId="77777777" w:rsidR="00BB47D6" w:rsidRDefault="00BB47D6" w:rsidP="007F34A2">
            <w:pPr>
              <w:rPr>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4A1899A4" w14:textId="77777777" w:rsidR="00BB47D6" w:rsidRDefault="00BB47D6" w:rsidP="007F34A2">
            <w:pPr>
              <w:jc w:val="center"/>
              <w:rPr>
                <w:b/>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tcPr>
          <w:p w14:paraId="2CCB00D8" w14:textId="77777777" w:rsidR="00BB47D6" w:rsidRDefault="00BB47D6" w:rsidP="007F34A2">
            <w:pPr>
              <w:jc w:val="center"/>
              <w:rPr>
                <w:b/>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14:paraId="02EC3743" w14:textId="77777777" w:rsidR="00BB47D6" w:rsidRDefault="00BB47D6" w:rsidP="007F34A2">
            <w:pPr>
              <w:jc w:val="center"/>
              <w:rPr>
                <w:b/>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tcPr>
          <w:p w14:paraId="3B10C22F" w14:textId="77777777" w:rsidR="00BB47D6" w:rsidRDefault="00BB47D6" w:rsidP="007F34A2">
            <w:pPr>
              <w:jc w:val="center"/>
              <w:rPr>
                <w:b/>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0CF64B70" w14:textId="77777777" w:rsidR="00BB47D6" w:rsidRDefault="00BB47D6" w:rsidP="007F34A2">
            <w:pPr>
              <w:jc w:val="center"/>
              <w:rPr>
                <w:b/>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tcPr>
          <w:p w14:paraId="5FB8C14E" w14:textId="77777777" w:rsidR="00BB47D6" w:rsidRDefault="00BB47D6" w:rsidP="007F34A2">
            <w:pPr>
              <w:rPr>
                <w:sz w:val="18"/>
                <w:szCs w:val="18"/>
                <w:highlight w:val="yellow"/>
              </w:rPr>
            </w:pPr>
          </w:p>
          <w:p w14:paraId="4DDCC153" w14:textId="77777777" w:rsidR="00BB47D6" w:rsidRDefault="00BB47D6" w:rsidP="007F34A2">
            <w:pPr>
              <w:rPr>
                <w:sz w:val="18"/>
                <w:szCs w:val="18"/>
                <w:highlight w:val="yellow"/>
              </w:rPr>
            </w:pPr>
          </w:p>
        </w:tc>
        <w:tc>
          <w:tcPr>
            <w:tcW w:w="1236" w:type="dxa"/>
            <w:tcBorders>
              <w:top w:val="single" w:sz="4" w:space="0" w:color="auto"/>
              <w:left w:val="single" w:sz="4" w:space="0" w:color="auto"/>
              <w:bottom w:val="single" w:sz="4" w:space="0" w:color="auto"/>
              <w:right w:val="single" w:sz="4" w:space="0" w:color="auto"/>
            </w:tcBorders>
          </w:tcPr>
          <w:p w14:paraId="28F16DE3" w14:textId="77777777" w:rsidR="00BB47D6" w:rsidRDefault="00BB47D6" w:rsidP="007F34A2">
            <w:pPr>
              <w:rPr>
                <w:sz w:val="18"/>
                <w:szCs w:val="18"/>
                <w:highlight w:val="yellow"/>
              </w:rPr>
            </w:pPr>
          </w:p>
        </w:tc>
      </w:tr>
      <w:tr w:rsidR="00BB47D6" w14:paraId="5B28272A" w14:textId="77777777" w:rsidTr="007F34A2">
        <w:trPr>
          <w:trHeight w:val="691"/>
        </w:trPr>
        <w:tc>
          <w:tcPr>
            <w:tcW w:w="10768" w:type="dxa"/>
            <w:gridSpan w:val="9"/>
            <w:tcBorders>
              <w:top w:val="single" w:sz="4" w:space="0" w:color="auto"/>
              <w:left w:val="single" w:sz="4" w:space="0" w:color="auto"/>
              <w:bottom w:val="single" w:sz="4" w:space="0" w:color="auto"/>
              <w:right w:val="single" w:sz="4" w:space="0" w:color="auto"/>
            </w:tcBorders>
            <w:vAlign w:val="center"/>
            <w:hideMark/>
          </w:tcPr>
          <w:p w14:paraId="2337FE3F" w14:textId="77777777" w:rsidR="00BB47D6" w:rsidRDefault="00BB47D6" w:rsidP="007F34A2">
            <w:pPr>
              <w:jc w:val="center"/>
              <w:rPr>
                <w:b/>
                <w:sz w:val="18"/>
                <w:szCs w:val="18"/>
                <w:highlight w:val="yellow"/>
              </w:rPr>
            </w:pPr>
            <w:r>
              <w:rPr>
                <w:b/>
              </w:rPr>
              <w:t>RAZEM</w:t>
            </w:r>
          </w:p>
        </w:tc>
        <w:tc>
          <w:tcPr>
            <w:tcW w:w="993" w:type="dxa"/>
            <w:tcBorders>
              <w:top w:val="single" w:sz="4" w:space="0" w:color="auto"/>
              <w:left w:val="single" w:sz="4" w:space="0" w:color="auto"/>
              <w:bottom w:val="single" w:sz="4" w:space="0" w:color="auto"/>
              <w:right w:val="single" w:sz="4" w:space="0" w:color="auto"/>
            </w:tcBorders>
            <w:vAlign w:val="center"/>
          </w:tcPr>
          <w:p w14:paraId="36218137" w14:textId="77777777" w:rsidR="00BB47D6" w:rsidRDefault="00BB47D6" w:rsidP="007F34A2">
            <w:pPr>
              <w:jc w:val="center"/>
              <w:rPr>
                <w:b/>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E66FC03" w14:textId="77777777" w:rsidR="00BB47D6" w:rsidRDefault="00BB47D6" w:rsidP="007F34A2">
            <w:pPr>
              <w:jc w:val="center"/>
              <w:rPr>
                <w:b/>
                <w:sz w:val="18"/>
                <w:szCs w:val="18"/>
                <w:highlight w:val="yellow"/>
              </w:rPr>
            </w:pPr>
            <w:r>
              <w:rPr>
                <w:b/>
                <w:sz w:val="18"/>
                <w:szCs w:val="18"/>
              </w:rPr>
              <w:t>X</w:t>
            </w:r>
          </w:p>
        </w:tc>
        <w:tc>
          <w:tcPr>
            <w:tcW w:w="851" w:type="dxa"/>
            <w:tcBorders>
              <w:top w:val="single" w:sz="4" w:space="0" w:color="auto"/>
              <w:left w:val="single" w:sz="4" w:space="0" w:color="auto"/>
              <w:bottom w:val="single" w:sz="4" w:space="0" w:color="auto"/>
              <w:right w:val="single" w:sz="4" w:space="0" w:color="auto"/>
            </w:tcBorders>
            <w:vAlign w:val="center"/>
          </w:tcPr>
          <w:p w14:paraId="0FDEE18D" w14:textId="77777777" w:rsidR="00BB47D6" w:rsidRDefault="00BB47D6" w:rsidP="007F34A2">
            <w:pPr>
              <w:jc w:val="center"/>
              <w:rPr>
                <w:sz w:val="18"/>
                <w:szCs w:val="18"/>
                <w:highlight w:val="yellow"/>
              </w:rPr>
            </w:pPr>
          </w:p>
        </w:tc>
        <w:tc>
          <w:tcPr>
            <w:tcW w:w="1236" w:type="dxa"/>
            <w:tcBorders>
              <w:top w:val="single" w:sz="4" w:space="0" w:color="auto"/>
              <w:left w:val="single" w:sz="4" w:space="0" w:color="auto"/>
              <w:bottom w:val="single" w:sz="4" w:space="0" w:color="auto"/>
              <w:right w:val="single" w:sz="4" w:space="0" w:color="auto"/>
            </w:tcBorders>
            <w:vAlign w:val="center"/>
          </w:tcPr>
          <w:p w14:paraId="747F8542" w14:textId="77777777" w:rsidR="00BB47D6" w:rsidRDefault="00BB47D6" w:rsidP="007F34A2">
            <w:pPr>
              <w:jc w:val="center"/>
              <w:rPr>
                <w:sz w:val="18"/>
                <w:szCs w:val="18"/>
                <w:highlight w:val="yellow"/>
              </w:rPr>
            </w:pPr>
          </w:p>
        </w:tc>
      </w:tr>
    </w:tbl>
    <w:p w14:paraId="2E736F91" w14:textId="77777777" w:rsidR="00BB47D6" w:rsidRDefault="00BB47D6" w:rsidP="00BB47D6">
      <w:pPr>
        <w:rPr>
          <w:b/>
        </w:rPr>
      </w:pPr>
      <w:r>
        <w:rPr>
          <w:b/>
        </w:rPr>
        <w:t>*Uwaga:</w:t>
      </w:r>
    </w:p>
    <w:p w14:paraId="1D8BEA70" w14:textId="77777777" w:rsidR="00BB47D6" w:rsidRPr="002A1C29" w:rsidRDefault="00BB47D6" w:rsidP="00BB47D6">
      <w:pPr>
        <w:rPr>
          <w:b/>
        </w:rPr>
      </w:pPr>
      <w:r>
        <w:rPr>
          <w:b/>
        </w:rPr>
        <w:t xml:space="preserve">Tak obliczoną cenę ofertową brutto należy przenieść do Arkusza informacji </w:t>
      </w:r>
      <w:proofErr w:type="spellStart"/>
      <w:r>
        <w:rPr>
          <w:b/>
        </w:rPr>
        <w:t>cenowo-techniczo-eksploatacyjnej</w:t>
      </w:r>
      <w:proofErr w:type="spellEnd"/>
      <w:r>
        <w:rPr>
          <w:b/>
        </w:rPr>
        <w:t xml:space="preserve"> (pkt.13)</w:t>
      </w:r>
    </w:p>
    <w:p w14:paraId="1BAD9F95" w14:textId="77777777" w:rsidR="00BB47D6" w:rsidRDefault="00BB47D6" w:rsidP="00BB47D6"/>
    <w:p w14:paraId="6ECFE93F" w14:textId="77777777" w:rsidR="00BB47D6" w:rsidRDefault="00BB47D6" w:rsidP="00BB47D6"/>
    <w:p w14:paraId="39341916" w14:textId="77777777" w:rsidR="00BB47D6" w:rsidRDefault="00BB47D6" w:rsidP="00BB47D6"/>
    <w:p w14:paraId="1EB33CEE" w14:textId="77777777" w:rsidR="00BB47D6" w:rsidRDefault="00BB47D6" w:rsidP="00BB47D6">
      <w:r>
        <w:t>……………………….... dnia …………………………</w:t>
      </w:r>
    </w:p>
    <w:p w14:paraId="5D354B6E" w14:textId="77777777" w:rsidR="00BB47D6" w:rsidRDefault="00BB47D6" w:rsidP="00BB47D6"/>
    <w:p w14:paraId="609B940D" w14:textId="77777777" w:rsidR="00BB47D6" w:rsidRDefault="00BB47D6" w:rsidP="00BB47D6"/>
    <w:p w14:paraId="4B8B8F70" w14:textId="77777777" w:rsidR="00BB47D6" w:rsidRDefault="00BB47D6" w:rsidP="00BB47D6">
      <w:pPr>
        <w:jc w:val="right"/>
      </w:pPr>
      <w:r>
        <w:t>………………………………………………..</w:t>
      </w:r>
    </w:p>
    <w:p w14:paraId="440A97ED" w14:textId="73654FA0" w:rsidR="00BB47D6" w:rsidRDefault="00BB47D6" w:rsidP="00BB47D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t xml:space="preserve">                                             </w:t>
      </w:r>
      <w:r w:rsidR="00D7449E">
        <w:rPr>
          <w:sz w:val="18"/>
          <w:szCs w:val="18"/>
        </w:rPr>
        <w:t xml:space="preserve">                </w:t>
      </w:r>
      <w:r>
        <w:rPr>
          <w:sz w:val="18"/>
          <w:szCs w:val="18"/>
        </w:rPr>
        <w:t>Podpis Wykonawcy, albo upoważnionego</w:t>
      </w:r>
    </w:p>
    <w:p w14:paraId="73B77FDC" w14:textId="4D882A50" w:rsidR="00BB47D6" w:rsidRPr="00130704" w:rsidRDefault="00BB47D6" w:rsidP="00130704">
      <w:pPr>
        <w:rPr>
          <w:sz w:val="18"/>
          <w:szCs w:val="18"/>
        </w:rPr>
        <w:sectPr w:rsidR="00BB47D6" w:rsidRPr="00130704" w:rsidSect="003B1CA7">
          <w:footerReference w:type="even" r:id="rId8"/>
          <w:footerReference w:type="default" r:id="rId9"/>
          <w:pgSz w:w="16840" w:h="11907" w:orient="landscape" w:code="9"/>
          <w:pgMar w:top="1134" w:right="851" w:bottom="851" w:left="851" w:header="709" w:footer="0" w:gutter="0"/>
          <w:pgNumType w:start="1"/>
          <w:cols w:space="709"/>
          <w:titlePg/>
          <w:docGrid w:linePitch="272"/>
        </w:sect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bookmarkStart w:id="0" w:name="_GoBack"/>
      <w:bookmarkEnd w:id="0"/>
      <w:r>
        <w:rPr>
          <w:sz w:val="18"/>
          <w:szCs w:val="18"/>
        </w:rPr>
        <w:tab/>
      </w:r>
      <w:r>
        <w:rPr>
          <w:sz w:val="18"/>
          <w:szCs w:val="18"/>
        </w:rPr>
        <w:tab/>
        <w:t xml:space="preserve">                         </w:t>
      </w:r>
      <w:r w:rsidR="00D7449E">
        <w:rPr>
          <w:sz w:val="18"/>
          <w:szCs w:val="18"/>
        </w:rPr>
        <w:t xml:space="preserve">           </w:t>
      </w:r>
      <w:r>
        <w:rPr>
          <w:sz w:val="18"/>
          <w:szCs w:val="18"/>
        </w:rPr>
        <w:t xml:space="preserve"> przedstawiciela Wykonawcy z pieczątką imienną</w:t>
      </w:r>
    </w:p>
    <w:p w14:paraId="5B285D35" w14:textId="368C9AC3" w:rsidR="00673256" w:rsidRDefault="00673256" w:rsidP="00130704">
      <w:pPr>
        <w:tabs>
          <w:tab w:val="right" w:pos="9781"/>
        </w:tabs>
        <w:outlineLvl w:val="0"/>
        <w:rPr>
          <w:b/>
        </w:rPr>
      </w:pPr>
    </w:p>
    <w:sectPr w:rsidR="00673256" w:rsidSect="00262E0E">
      <w:pgSz w:w="11907" w:h="16840" w:code="9"/>
      <w:pgMar w:top="851" w:right="851" w:bottom="851" w:left="1134" w:header="709" w:footer="0"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53834" w14:textId="77777777" w:rsidR="006466D5" w:rsidRDefault="006466D5">
      <w:r>
        <w:separator/>
      </w:r>
    </w:p>
  </w:endnote>
  <w:endnote w:type="continuationSeparator" w:id="0">
    <w:p w14:paraId="3ABB9976" w14:textId="77777777" w:rsidR="006466D5" w:rsidRDefault="0064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2C82" w14:textId="77777777" w:rsidR="00C975FA" w:rsidRDefault="00C975FA" w:rsidP="007E19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EA5569" w14:textId="77777777" w:rsidR="00C975FA" w:rsidRDefault="00C975FA" w:rsidP="007E19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BDE1" w14:textId="77777777" w:rsidR="00C975FA" w:rsidRDefault="00C975FA" w:rsidP="00B737C1">
    <w:pPr>
      <w:pStyle w:val="Nagwek"/>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9D3A" w14:textId="77777777" w:rsidR="006466D5" w:rsidRDefault="006466D5">
      <w:r>
        <w:separator/>
      </w:r>
    </w:p>
  </w:footnote>
  <w:footnote w:type="continuationSeparator" w:id="0">
    <w:p w14:paraId="3938AE3D" w14:textId="77777777" w:rsidR="006466D5" w:rsidRDefault="00646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582"/>
    <w:multiLevelType w:val="hybridMultilevel"/>
    <w:tmpl w:val="CB528A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734EC"/>
    <w:multiLevelType w:val="hybridMultilevel"/>
    <w:tmpl w:val="552E3E6C"/>
    <w:lvl w:ilvl="0" w:tplc="3EDA8F6C">
      <w:start w:val="1"/>
      <w:numFmt w:val="bullet"/>
      <w:lvlText w:val=""/>
      <w:lvlJc w:val="left"/>
      <w:pPr>
        <w:ind w:left="1144" w:hanging="360"/>
      </w:pPr>
      <w:rPr>
        <w:rFonts w:ascii="Wingdings" w:hAnsi="Wingdings" w:hint="default"/>
        <w:sz w:val="20"/>
        <w:szCs w:val="20"/>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 w15:restartNumberingAfterBreak="0">
    <w:nsid w:val="040E39E0"/>
    <w:multiLevelType w:val="hybridMultilevel"/>
    <w:tmpl w:val="7572F9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3F4E46"/>
    <w:multiLevelType w:val="hybridMultilevel"/>
    <w:tmpl w:val="7F2C2670"/>
    <w:lvl w:ilvl="0" w:tplc="0C2E92CC">
      <w:start w:val="1"/>
      <w:numFmt w:val="decimal"/>
      <w:lvlText w:val="%1)"/>
      <w:lvlJc w:val="left"/>
      <w:pPr>
        <w:tabs>
          <w:tab w:val="num" w:pos="58"/>
        </w:tabs>
        <w:ind w:left="680" w:hanging="340"/>
      </w:pPr>
      <w:rPr>
        <w:rFonts w:hint="default"/>
        <w:b/>
      </w:rPr>
    </w:lvl>
    <w:lvl w:ilvl="1" w:tplc="6AF260EE">
      <w:start w:val="11"/>
      <w:numFmt w:val="decimal"/>
      <w:lvlText w:val="%2."/>
      <w:lvlJc w:val="left"/>
      <w:pPr>
        <w:tabs>
          <w:tab w:val="num" w:pos="0"/>
        </w:tabs>
        <w:ind w:left="340" w:hanging="340"/>
      </w:pPr>
      <w:rPr>
        <w:rFonts w:ascii="Times New Roman" w:hAnsi="Times New Roman" w:cs="Times New Roman" w:hint="default"/>
        <w:b/>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8373D9"/>
    <w:multiLevelType w:val="hybridMultilevel"/>
    <w:tmpl w:val="1AD24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12F4"/>
    <w:multiLevelType w:val="hybridMultilevel"/>
    <w:tmpl w:val="959CFE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0E450A"/>
    <w:multiLevelType w:val="hybridMultilevel"/>
    <w:tmpl w:val="DB0C08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BA65394"/>
    <w:multiLevelType w:val="hybridMultilevel"/>
    <w:tmpl w:val="ECD09568"/>
    <w:lvl w:ilvl="0" w:tplc="34228CF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9D4161"/>
    <w:multiLevelType w:val="hybridMultilevel"/>
    <w:tmpl w:val="CE6A63B8"/>
    <w:lvl w:ilvl="0" w:tplc="2F08B5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069DC"/>
    <w:multiLevelType w:val="hybridMultilevel"/>
    <w:tmpl w:val="53987F54"/>
    <w:lvl w:ilvl="0" w:tplc="C0B211BC">
      <w:start w:val="1"/>
      <w:numFmt w:val="decimal"/>
      <w:pStyle w:val="Listapunktowana4"/>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298C199A"/>
    <w:multiLevelType w:val="multilevel"/>
    <w:tmpl w:val="8AD46D00"/>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858"/>
        </w:tabs>
        <w:ind w:left="858" w:hanging="432"/>
      </w:pPr>
      <w:rPr>
        <w:rFonts w:hint="default"/>
        <w:strike w:val="0"/>
      </w:rPr>
    </w:lvl>
    <w:lvl w:ilvl="3">
      <w:start w:val="1"/>
      <w:numFmt w:val="decimal"/>
      <w:pStyle w:val="Nagwek4"/>
      <w:lvlText w:val="%2.%3.%4"/>
      <w:lvlJc w:val="left"/>
      <w:pPr>
        <w:tabs>
          <w:tab w:val="num" w:pos="1620"/>
        </w:tabs>
        <w:ind w:left="900"/>
      </w:pPr>
      <w:rPr>
        <w:rFonts w:hint="default"/>
      </w:rPr>
    </w:lvl>
    <w:lvl w:ilvl="4">
      <w:start w:val="1"/>
      <w:numFmt w:val="decimal"/>
      <w:pStyle w:val="Nagwek5"/>
      <w:lvlText w:val="%5)"/>
      <w:lvlJc w:val="left"/>
      <w:pPr>
        <w:tabs>
          <w:tab w:val="num" w:pos="720"/>
        </w:tabs>
        <w:ind w:left="-349" w:firstLine="709"/>
      </w:pPr>
      <w:rPr>
        <w:rFonts w:ascii="Times New Roman" w:eastAsia="Times New Roman" w:hAnsi="Times New Roman" w:cs="Times New Roman"/>
      </w:rPr>
    </w:lvl>
    <w:lvl w:ilvl="5">
      <w:start w:val="1"/>
      <w:numFmt w:val="lowerRoman"/>
      <w:pStyle w:val="Nagwek6"/>
      <w:lvlText w:val="%6."/>
      <w:lvlJc w:val="left"/>
      <w:pPr>
        <w:tabs>
          <w:tab w:val="num" w:pos="1429"/>
        </w:tabs>
        <w:ind w:left="1429"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11" w15:restartNumberingAfterBreak="0">
    <w:nsid w:val="2B4377A2"/>
    <w:multiLevelType w:val="hybridMultilevel"/>
    <w:tmpl w:val="8326CA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6C702B"/>
    <w:multiLevelType w:val="hybridMultilevel"/>
    <w:tmpl w:val="42CA9EE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CC80668"/>
    <w:multiLevelType w:val="hybridMultilevel"/>
    <w:tmpl w:val="E5E4F89E"/>
    <w:lvl w:ilvl="0" w:tplc="42FE723A">
      <w:start w:val="1"/>
      <w:numFmt w:val="decimal"/>
      <w:lvlText w:val="%1)"/>
      <w:lvlJc w:val="left"/>
      <w:pPr>
        <w:tabs>
          <w:tab w:val="num" w:pos="680"/>
        </w:tabs>
        <w:ind w:left="68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48B1FF1"/>
    <w:multiLevelType w:val="hybridMultilevel"/>
    <w:tmpl w:val="68BC89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4CE3A8A"/>
    <w:multiLevelType w:val="hybridMultilevel"/>
    <w:tmpl w:val="6188202E"/>
    <w:lvl w:ilvl="0" w:tplc="FC4EC0FC">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073B9C"/>
    <w:multiLevelType w:val="multilevel"/>
    <w:tmpl w:val="357076B8"/>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81A522A"/>
    <w:multiLevelType w:val="hybridMultilevel"/>
    <w:tmpl w:val="4E94F3D2"/>
    <w:lvl w:ilvl="0" w:tplc="0415000F">
      <w:start w:val="1"/>
      <w:numFmt w:val="decimal"/>
      <w:lvlText w:val="%1."/>
      <w:lvlJc w:val="left"/>
      <w:pPr>
        <w:ind w:left="720" w:hanging="360"/>
      </w:pPr>
      <w:rPr>
        <w:rFonts w:hint="default"/>
      </w:rPr>
    </w:lvl>
    <w:lvl w:ilvl="1" w:tplc="A84CDDC6">
      <w:start w:val="1"/>
      <w:numFmt w:val="lowerLetter"/>
      <w:lvlText w:val="%2."/>
      <w:lvlJc w:val="left"/>
      <w:pPr>
        <w:ind w:left="1440" w:hanging="360"/>
      </w:pPr>
      <w:rPr>
        <w:b/>
        <w:bCs w:val="0"/>
      </w:rPr>
    </w:lvl>
    <w:lvl w:ilvl="2" w:tplc="0415000D">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512CCE"/>
    <w:multiLevelType w:val="hybridMultilevel"/>
    <w:tmpl w:val="2974B7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
  </w:num>
  <w:num w:numId="8">
    <w:abstractNumId w:val="10"/>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7"/>
  </w:num>
  <w:num w:numId="14">
    <w:abstractNumId w:val="8"/>
  </w:num>
  <w:num w:numId="15">
    <w:abstractNumId w:val="1"/>
  </w:num>
  <w:num w:numId="16">
    <w:abstractNumId w:val="4"/>
  </w:num>
  <w:num w:numId="17">
    <w:abstractNumId w:val="11"/>
  </w:num>
  <w:num w:numId="18">
    <w:abstractNumId w:val="18"/>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CA"/>
    <w:rsid w:val="000125CE"/>
    <w:rsid w:val="00015AA7"/>
    <w:rsid w:val="000166D3"/>
    <w:rsid w:val="000222FC"/>
    <w:rsid w:val="00022BB9"/>
    <w:rsid w:val="000261EA"/>
    <w:rsid w:val="000372A3"/>
    <w:rsid w:val="000411F7"/>
    <w:rsid w:val="00043788"/>
    <w:rsid w:val="00043D69"/>
    <w:rsid w:val="00043E25"/>
    <w:rsid w:val="00044D83"/>
    <w:rsid w:val="00053D0A"/>
    <w:rsid w:val="00055C43"/>
    <w:rsid w:val="00055FC4"/>
    <w:rsid w:val="000606AF"/>
    <w:rsid w:val="00061ED6"/>
    <w:rsid w:val="0006637B"/>
    <w:rsid w:val="00072678"/>
    <w:rsid w:val="00074585"/>
    <w:rsid w:val="0007523F"/>
    <w:rsid w:val="000779F0"/>
    <w:rsid w:val="00077A8E"/>
    <w:rsid w:val="00084848"/>
    <w:rsid w:val="000853E2"/>
    <w:rsid w:val="000879C3"/>
    <w:rsid w:val="000900E1"/>
    <w:rsid w:val="000909F8"/>
    <w:rsid w:val="00090C19"/>
    <w:rsid w:val="00091ADB"/>
    <w:rsid w:val="00092A86"/>
    <w:rsid w:val="00092B6D"/>
    <w:rsid w:val="00093ADC"/>
    <w:rsid w:val="000A272E"/>
    <w:rsid w:val="000A2BE7"/>
    <w:rsid w:val="000B212A"/>
    <w:rsid w:val="000B2552"/>
    <w:rsid w:val="000B5329"/>
    <w:rsid w:val="000B5B41"/>
    <w:rsid w:val="000B5EDA"/>
    <w:rsid w:val="000B6DD4"/>
    <w:rsid w:val="000C57F7"/>
    <w:rsid w:val="000C60E9"/>
    <w:rsid w:val="000D11B2"/>
    <w:rsid w:val="000D1D7A"/>
    <w:rsid w:val="000D2D0D"/>
    <w:rsid w:val="000E0B60"/>
    <w:rsid w:val="000E1050"/>
    <w:rsid w:val="000E717D"/>
    <w:rsid w:val="000F3931"/>
    <w:rsid w:val="000F50AF"/>
    <w:rsid w:val="000F6651"/>
    <w:rsid w:val="000F71A0"/>
    <w:rsid w:val="00102671"/>
    <w:rsid w:val="00106D8C"/>
    <w:rsid w:val="001074B0"/>
    <w:rsid w:val="00112D5F"/>
    <w:rsid w:val="00116EFF"/>
    <w:rsid w:val="00117733"/>
    <w:rsid w:val="00117E9B"/>
    <w:rsid w:val="00120370"/>
    <w:rsid w:val="00120EE8"/>
    <w:rsid w:val="00126BA5"/>
    <w:rsid w:val="00126F35"/>
    <w:rsid w:val="00130704"/>
    <w:rsid w:val="00135368"/>
    <w:rsid w:val="00137566"/>
    <w:rsid w:val="00137ED3"/>
    <w:rsid w:val="001407DB"/>
    <w:rsid w:val="00140923"/>
    <w:rsid w:val="00146866"/>
    <w:rsid w:val="00150647"/>
    <w:rsid w:val="00151FF5"/>
    <w:rsid w:val="00153C48"/>
    <w:rsid w:val="0015595F"/>
    <w:rsid w:val="00155A26"/>
    <w:rsid w:val="00155D94"/>
    <w:rsid w:val="001562A1"/>
    <w:rsid w:val="00156438"/>
    <w:rsid w:val="0015690C"/>
    <w:rsid w:val="00157FE7"/>
    <w:rsid w:val="00160769"/>
    <w:rsid w:val="0016110D"/>
    <w:rsid w:val="00162D65"/>
    <w:rsid w:val="00164D35"/>
    <w:rsid w:val="00166F1C"/>
    <w:rsid w:val="00167F31"/>
    <w:rsid w:val="00174EC8"/>
    <w:rsid w:val="00177D4B"/>
    <w:rsid w:val="00184574"/>
    <w:rsid w:val="00184818"/>
    <w:rsid w:val="00186082"/>
    <w:rsid w:val="00187B44"/>
    <w:rsid w:val="00190BCB"/>
    <w:rsid w:val="001927B8"/>
    <w:rsid w:val="001A15FC"/>
    <w:rsid w:val="001A4055"/>
    <w:rsid w:val="001A4CE0"/>
    <w:rsid w:val="001A5C9B"/>
    <w:rsid w:val="001B137E"/>
    <w:rsid w:val="001B1D0A"/>
    <w:rsid w:val="001B274C"/>
    <w:rsid w:val="001B3366"/>
    <w:rsid w:val="001B5478"/>
    <w:rsid w:val="001C433A"/>
    <w:rsid w:val="001C5D85"/>
    <w:rsid w:val="001C75CF"/>
    <w:rsid w:val="001C7F00"/>
    <w:rsid w:val="001D1623"/>
    <w:rsid w:val="001D4D4C"/>
    <w:rsid w:val="001D506D"/>
    <w:rsid w:val="001D5340"/>
    <w:rsid w:val="001D64F1"/>
    <w:rsid w:val="001E1F25"/>
    <w:rsid w:val="001E2E6A"/>
    <w:rsid w:val="001E35CC"/>
    <w:rsid w:val="001E407D"/>
    <w:rsid w:val="001E4FDB"/>
    <w:rsid w:val="001E6B4E"/>
    <w:rsid w:val="001E71DA"/>
    <w:rsid w:val="001F3262"/>
    <w:rsid w:val="001F3C9D"/>
    <w:rsid w:val="001F43A1"/>
    <w:rsid w:val="001F52C9"/>
    <w:rsid w:val="001F5F6B"/>
    <w:rsid w:val="00205D7E"/>
    <w:rsid w:val="0021516A"/>
    <w:rsid w:val="00215515"/>
    <w:rsid w:val="00215B07"/>
    <w:rsid w:val="00217493"/>
    <w:rsid w:val="002229E0"/>
    <w:rsid w:val="002233E1"/>
    <w:rsid w:val="00226990"/>
    <w:rsid w:val="00226F3D"/>
    <w:rsid w:val="002311CC"/>
    <w:rsid w:val="002349A4"/>
    <w:rsid w:val="0024086B"/>
    <w:rsid w:val="00243E2C"/>
    <w:rsid w:val="00247654"/>
    <w:rsid w:val="002539D8"/>
    <w:rsid w:val="00260349"/>
    <w:rsid w:val="00261E0B"/>
    <w:rsid w:val="00262E0E"/>
    <w:rsid w:val="0026369B"/>
    <w:rsid w:val="002636B7"/>
    <w:rsid w:val="00265FA1"/>
    <w:rsid w:val="002679FA"/>
    <w:rsid w:val="0027101F"/>
    <w:rsid w:val="002712B5"/>
    <w:rsid w:val="002746AE"/>
    <w:rsid w:val="002A1C29"/>
    <w:rsid w:val="002A72FF"/>
    <w:rsid w:val="002B0142"/>
    <w:rsid w:val="002B0E59"/>
    <w:rsid w:val="002B119F"/>
    <w:rsid w:val="002B1858"/>
    <w:rsid w:val="002B425F"/>
    <w:rsid w:val="002B6E81"/>
    <w:rsid w:val="002B7251"/>
    <w:rsid w:val="002C2083"/>
    <w:rsid w:val="002C3FC1"/>
    <w:rsid w:val="002C3FD8"/>
    <w:rsid w:val="002D740F"/>
    <w:rsid w:val="002D7452"/>
    <w:rsid w:val="002E56FE"/>
    <w:rsid w:val="002E5FDA"/>
    <w:rsid w:val="002F259A"/>
    <w:rsid w:val="002F5FDA"/>
    <w:rsid w:val="002F7FB1"/>
    <w:rsid w:val="00302ADE"/>
    <w:rsid w:val="00304125"/>
    <w:rsid w:val="003061EE"/>
    <w:rsid w:val="003062B1"/>
    <w:rsid w:val="00306E23"/>
    <w:rsid w:val="003115CF"/>
    <w:rsid w:val="00311827"/>
    <w:rsid w:val="003134AC"/>
    <w:rsid w:val="003142B7"/>
    <w:rsid w:val="00315D1B"/>
    <w:rsid w:val="00323BBF"/>
    <w:rsid w:val="00326A96"/>
    <w:rsid w:val="0033087C"/>
    <w:rsid w:val="00340B26"/>
    <w:rsid w:val="00343659"/>
    <w:rsid w:val="00344EFD"/>
    <w:rsid w:val="00351683"/>
    <w:rsid w:val="00351C89"/>
    <w:rsid w:val="00352955"/>
    <w:rsid w:val="00356F9E"/>
    <w:rsid w:val="00364856"/>
    <w:rsid w:val="0037449B"/>
    <w:rsid w:val="00381BDA"/>
    <w:rsid w:val="0038245D"/>
    <w:rsid w:val="00384891"/>
    <w:rsid w:val="00385349"/>
    <w:rsid w:val="003911F3"/>
    <w:rsid w:val="003925B3"/>
    <w:rsid w:val="00392C83"/>
    <w:rsid w:val="00393DA0"/>
    <w:rsid w:val="00396FD5"/>
    <w:rsid w:val="00397097"/>
    <w:rsid w:val="00397123"/>
    <w:rsid w:val="003A0AAE"/>
    <w:rsid w:val="003A25C9"/>
    <w:rsid w:val="003A2A9F"/>
    <w:rsid w:val="003A2C97"/>
    <w:rsid w:val="003A59A4"/>
    <w:rsid w:val="003A75C8"/>
    <w:rsid w:val="003B1CA7"/>
    <w:rsid w:val="003B420F"/>
    <w:rsid w:val="003B4DEF"/>
    <w:rsid w:val="003B691D"/>
    <w:rsid w:val="003C037B"/>
    <w:rsid w:val="003C1E54"/>
    <w:rsid w:val="003C491A"/>
    <w:rsid w:val="003C5315"/>
    <w:rsid w:val="003C6D5A"/>
    <w:rsid w:val="003D0218"/>
    <w:rsid w:val="003D0C71"/>
    <w:rsid w:val="003D1BF3"/>
    <w:rsid w:val="003D4592"/>
    <w:rsid w:val="003E1FD5"/>
    <w:rsid w:val="003E2B7A"/>
    <w:rsid w:val="003E36A5"/>
    <w:rsid w:val="003E3B4D"/>
    <w:rsid w:val="003F1D4E"/>
    <w:rsid w:val="003F42D5"/>
    <w:rsid w:val="003F6387"/>
    <w:rsid w:val="004021F5"/>
    <w:rsid w:val="00405757"/>
    <w:rsid w:val="004078E5"/>
    <w:rsid w:val="004138C5"/>
    <w:rsid w:val="00413DAF"/>
    <w:rsid w:val="00415F26"/>
    <w:rsid w:val="004160DD"/>
    <w:rsid w:val="004210F6"/>
    <w:rsid w:val="004228A9"/>
    <w:rsid w:val="0042558F"/>
    <w:rsid w:val="00426A22"/>
    <w:rsid w:val="00427F62"/>
    <w:rsid w:val="004418E0"/>
    <w:rsid w:val="00444B27"/>
    <w:rsid w:val="0044718E"/>
    <w:rsid w:val="00447F81"/>
    <w:rsid w:val="004501D8"/>
    <w:rsid w:val="004539A7"/>
    <w:rsid w:val="00453CA1"/>
    <w:rsid w:val="004552B5"/>
    <w:rsid w:val="004602AC"/>
    <w:rsid w:val="00461674"/>
    <w:rsid w:val="00462CA8"/>
    <w:rsid w:val="004725DD"/>
    <w:rsid w:val="004742F7"/>
    <w:rsid w:val="004749A7"/>
    <w:rsid w:val="00475097"/>
    <w:rsid w:val="004759A9"/>
    <w:rsid w:val="00475CF7"/>
    <w:rsid w:val="0047656E"/>
    <w:rsid w:val="0047714E"/>
    <w:rsid w:val="00480A39"/>
    <w:rsid w:val="00483080"/>
    <w:rsid w:val="00484E08"/>
    <w:rsid w:val="00487A1A"/>
    <w:rsid w:val="0049301B"/>
    <w:rsid w:val="00495741"/>
    <w:rsid w:val="004957BB"/>
    <w:rsid w:val="00496308"/>
    <w:rsid w:val="00497719"/>
    <w:rsid w:val="00497926"/>
    <w:rsid w:val="004A0841"/>
    <w:rsid w:val="004A2104"/>
    <w:rsid w:val="004A251B"/>
    <w:rsid w:val="004A443A"/>
    <w:rsid w:val="004B3C58"/>
    <w:rsid w:val="004B615B"/>
    <w:rsid w:val="004C16C7"/>
    <w:rsid w:val="004C1EA2"/>
    <w:rsid w:val="004C4398"/>
    <w:rsid w:val="004D24F3"/>
    <w:rsid w:val="004D5321"/>
    <w:rsid w:val="004D6BD8"/>
    <w:rsid w:val="004D728F"/>
    <w:rsid w:val="004E19C6"/>
    <w:rsid w:val="004E2CB8"/>
    <w:rsid w:val="004F67E8"/>
    <w:rsid w:val="004F7F90"/>
    <w:rsid w:val="005024FF"/>
    <w:rsid w:val="00503BD6"/>
    <w:rsid w:val="0050425B"/>
    <w:rsid w:val="005062A6"/>
    <w:rsid w:val="00507C3A"/>
    <w:rsid w:val="00511310"/>
    <w:rsid w:val="005130FC"/>
    <w:rsid w:val="00514833"/>
    <w:rsid w:val="00521698"/>
    <w:rsid w:val="005230F0"/>
    <w:rsid w:val="00535481"/>
    <w:rsid w:val="00541C28"/>
    <w:rsid w:val="005452A4"/>
    <w:rsid w:val="005513FD"/>
    <w:rsid w:val="00552868"/>
    <w:rsid w:val="005529FC"/>
    <w:rsid w:val="0055346E"/>
    <w:rsid w:val="00553FB4"/>
    <w:rsid w:val="00554B1D"/>
    <w:rsid w:val="00554D16"/>
    <w:rsid w:val="0055517B"/>
    <w:rsid w:val="005665B9"/>
    <w:rsid w:val="005800B5"/>
    <w:rsid w:val="0058751A"/>
    <w:rsid w:val="00587A32"/>
    <w:rsid w:val="00587B3B"/>
    <w:rsid w:val="00590806"/>
    <w:rsid w:val="00592E80"/>
    <w:rsid w:val="00595699"/>
    <w:rsid w:val="005A1B76"/>
    <w:rsid w:val="005A590D"/>
    <w:rsid w:val="005A7B99"/>
    <w:rsid w:val="005B0428"/>
    <w:rsid w:val="005B5A3E"/>
    <w:rsid w:val="005B5E04"/>
    <w:rsid w:val="005B6D33"/>
    <w:rsid w:val="005B75AF"/>
    <w:rsid w:val="005C04F0"/>
    <w:rsid w:val="005C2F9C"/>
    <w:rsid w:val="005C3D71"/>
    <w:rsid w:val="005C3EAF"/>
    <w:rsid w:val="005D0CFD"/>
    <w:rsid w:val="005D4983"/>
    <w:rsid w:val="005D5320"/>
    <w:rsid w:val="005D5C42"/>
    <w:rsid w:val="005D6AE8"/>
    <w:rsid w:val="005E4676"/>
    <w:rsid w:val="005E4CA3"/>
    <w:rsid w:val="005E4FC8"/>
    <w:rsid w:val="005E6077"/>
    <w:rsid w:val="005E61CF"/>
    <w:rsid w:val="005F113C"/>
    <w:rsid w:val="005F16CB"/>
    <w:rsid w:val="005F4AD8"/>
    <w:rsid w:val="005F52E6"/>
    <w:rsid w:val="005F553B"/>
    <w:rsid w:val="005F5C60"/>
    <w:rsid w:val="005F6895"/>
    <w:rsid w:val="0060001A"/>
    <w:rsid w:val="00604F63"/>
    <w:rsid w:val="0060742E"/>
    <w:rsid w:val="00607CE7"/>
    <w:rsid w:val="0061089C"/>
    <w:rsid w:val="0061170A"/>
    <w:rsid w:val="006312B0"/>
    <w:rsid w:val="0063338A"/>
    <w:rsid w:val="006466D5"/>
    <w:rsid w:val="0065408F"/>
    <w:rsid w:val="00655B59"/>
    <w:rsid w:val="0066230E"/>
    <w:rsid w:val="0066352A"/>
    <w:rsid w:val="00665308"/>
    <w:rsid w:val="00666A4F"/>
    <w:rsid w:val="006670DE"/>
    <w:rsid w:val="00673256"/>
    <w:rsid w:val="00676C10"/>
    <w:rsid w:val="00681ACA"/>
    <w:rsid w:val="0068339C"/>
    <w:rsid w:val="00683905"/>
    <w:rsid w:val="006907F2"/>
    <w:rsid w:val="00692DB5"/>
    <w:rsid w:val="00697EBE"/>
    <w:rsid w:val="006A20C8"/>
    <w:rsid w:val="006A731E"/>
    <w:rsid w:val="006A7D34"/>
    <w:rsid w:val="006B0B3D"/>
    <w:rsid w:val="006B0C53"/>
    <w:rsid w:val="006B4BC0"/>
    <w:rsid w:val="006B5AF0"/>
    <w:rsid w:val="006B5D09"/>
    <w:rsid w:val="006C0B5F"/>
    <w:rsid w:val="006C2BF0"/>
    <w:rsid w:val="006C57DB"/>
    <w:rsid w:val="006C5955"/>
    <w:rsid w:val="006C691C"/>
    <w:rsid w:val="006C6C5C"/>
    <w:rsid w:val="006D0E90"/>
    <w:rsid w:val="006D516E"/>
    <w:rsid w:val="006D65A2"/>
    <w:rsid w:val="006D7180"/>
    <w:rsid w:val="006D7CD4"/>
    <w:rsid w:val="006E16BC"/>
    <w:rsid w:val="006E28FC"/>
    <w:rsid w:val="006E30BB"/>
    <w:rsid w:val="006E7495"/>
    <w:rsid w:val="006F022C"/>
    <w:rsid w:val="006F2941"/>
    <w:rsid w:val="006F2EEA"/>
    <w:rsid w:val="006F3C71"/>
    <w:rsid w:val="006F5B8A"/>
    <w:rsid w:val="00703B3C"/>
    <w:rsid w:val="00706877"/>
    <w:rsid w:val="00707665"/>
    <w:rsid w:val="0071061F"/>
    <w:rsid w:val="0071157E"/>
    <w:rsid w:val="00711AD5"/>
    <w:rsid w:val="00722292"/>
    <w:rsid w:val="00724187"/>
    <w:rsid w:val="007261BC"/>
    <w:rsid w:val="00727409"/>
    <w:rsid w:val="00730366"/>
    <w:rsid w:val="00731D53"/>
    <w:rsid w:val="00732471"/>
    <w:rsid w:val="00735BCD"/>
    <w:rsid w:val="007410F8"/>
    <w:rsid w:val="00746A82"/>
    <w:rsid w:val="00750224"/>
    <w:rsid w:val="00750646"/>
    <w:rsid w:val="00755A45"/>
    <w:rsid w:val="00755B00"/>
    <w:rsid w:val="00757D9D"/>
    <w:rsid w:val="00763F46"/>
    <w:rsid w:val="00763FFB"/>
    <w:rsid w:val="00764D0B"/>
    <w:rsid w:val="007663F8"/>
    <w:rsid w:val="00767094"/>
    <w:rsid w:val="007705A1"/>
    <w:rsid w:val="00771A6A"/>
    <w:rsid w:val="007726A1"/>
    <w:rsid w:val="00777712"/>
    <w:rsid w:val="00780763"/>
    <w:rsid w:val="00786CF0"/>
    <w:rsid w:val="00790947"/>
    <w:rsid w:val="00794B62"/>
    <w:rsid w:val="0079661B"/>
    <w:rsid w:val="007A28AE"/>
    <w:rsid w:val="007A48AD"/>
    <w:rsid w:val="007A55B9"/>
    <w:rsid w:val="007B3405"/>
    <w:rsid w:val="007B4627"/>
    <w:rsid w:val="007C1129"/>
    <w:rsid w:val="007C3FF2"/>
    <w:rsid w:val="007C5164"/>
    <w:rsid w:val="007C54CA"/>
    <w:rsid w:val="007C7E44"/>
    <w:rsid w:val="007D2FCE"/>
    <w:rsid w:val="007D3355"/>
    <w:rsid w:val="007D4112"/>
    <w:rsid w:val="007D4605"/>
    <w:rsid w:val="007D5155"/>
    <w:rsid w:val="007E0BCB"/>
    <w:rsid w:val="007E199A"/>
    <w:rsid w:val="007E53B8"/>
    <w:rsid w:val="007E5642"/>
    <w:rsid w:val="007E5731"/>
    <w:rsid w:val="007F0728"/>
    <w:rsid w:val="007F0A55"/>
    <w:rsid w:val="007F1BBA"/>
    <w:rsid w:val="007F292C"/>
    <w:rsid w:val="007F34A2"/>
    <w:rsid w:val="007F56A2"/>
    <w:rsid w:val="008025F1"/>
    <w:rsid w:val="0080333D"/>
    <w:rsid w:val="00803664"/>
    <w:rsid w:val="00812C4E"/>
    <w:rsid w:val="00813123"/>
    <w:rsid w:val="0081711B"/>
    <w:rsid w:val="008233BC"/>
    <w:rsid w:val="00823AB7"/>
    <w:rsid w:val="00824704"/>
    <w:rsid w:val="00824B8E"/>
    <w:rsid w:val="00825A4D"/>
    <w:rsid w:val="008347D8"/>
    <w:rsid w:val="0083623E"/>
    <w:rsid w:val="00841C97"/>
    <w:rsid w:val="008444D8"/>
    <w:rsid w:val="0084547A"/>
    <w:rsid w:val="00846E79"/>
    <w:rsid w:val="00850914"/>
    <w:rsid w:val="00852EE0"/>
    <w:rsid w:val="00854262"/>
    <w:rsid w:val="008564B7"/>
    <w:rsid w:val="0086067A"/>
    <w:rsid w:val="00864600"/>
    <w:rsid w:val="008711FB"/>
    <w:rsid w:val="008754A6"/>
    <w:rsid w:val="00875830"/>
    <w:rsid w:val="0088008C"/>
    <w:rsid w:val="00890794"/>
    <w:rsid w:val="0089178F"/>
    <w:rsid w:val="00894091"/>
    <w:rsid w:val="00895012"/>
    <w:rsid w:val="008974ED"/>
    <w:rsid w:val="008A6D60"/>
    <w:rsid w:val="008A77A3"/>
    <w:rsid w:val="008B122D"/>
    <w:rsid w:val="008B4798"/>
    <w:rsid w:val="008B4B38"/>
    <w:rsid w:val="008B77F7"/>
    <w:rsid w:val="008B79D8"/>
    <w:rsid w:val="008C0ADB"/>
    <w:rsid w:val="008C1FCB"/>
    <w:rsid w:val="008C20CB"/>
    <w:rsid w:val="008C6C28"/>
    <w:rsid w:val="008D111E"/>
    <w:rsid w:val="008D7AB8"/>
    <w:rsid w:val="008E66CD"/>
    <w:rsid w:val="008E691B"/>
    <w:rsid w:val="008F1E65"/>
    <w:rsid w:val="008F2F3E"/>
    <w:rsid w:val="00901501"/>
    <w:rsid w:val="00903F7C"/>
    <w:rsid w:val="009071EA"/>
    <w:rsid w:val="00907490"/>
    <w:rsid w:val="00907952"/>
    <w:rsid w:val="00910909"/>
    <w:rsid w:val="009126B9"/>
    <w:rsid w:val="00913FC9"/>
    <w:rsid w:val="00920AC5"/>
    <w:rsid w:val="0092368B"/>
    <w:rsid w:val="00924061"/>
    <w:rsid w:val="00926FB3"/>
    <w:rsid w:val="009270B2"/>
    <w:rsid w:val="00931174"/>
    <w:rsid w:val="009358B0"/>
    <w:rsid w:val="00935D88"/>
    <w:rsid w:val="009364D7"/>
    <w:rsid w:val="009402B5"/>
    <w:rsid w:val="00942FA2"/>
    <w:rsid w:val="009430A7"/>
    <w:rsid w:val="009436A5"/>
    <w:rsid w:val="009471DE"/>
    <w:rsid w:val="00950FAB"/>
    <w:rsid w:val="00951019"/>
    <w:rsid w:val="00951F2C"/>
    <w:rsid w:val="00953D05"/>
    <w:rsid w:val="0095734B"/>
    <w:rsid w:val="00964024"/>
    <w:rsid w:val="00965D03"/>
    <w:rsid w:val="00966397"/>
    <w:rsid w:val="0096666D"/>
    <w:rsid w:val="00967D61"/>
    <w:rsid w:val="00972E36"/>
    <w:rsid w:val="009753D3"/>
    <w:rsid w:val="00976831"/>
    <w:rsid w:val="00990D6C"/>
    <w:rsid w:val="00991BAA"/>
    <w:rsid w:val="00992962"/>
    <w:rsid w:val="0099444A"/>
    <w:rsid w:val="009952BD"/>
    <w:rsid w:val="00995C54"/>
    <w:rsid w:val="009A215B"/>
    <w:rsid w:val="009A58E0"/>
    <w:rsid w:val="009B180D"/>
    <w:rsid w:val="009B2491"/>
    <w:rsid w:val="009B70D0"/>
    <w:rsid w:val="009B775D"/>
    <w:rsid w:val="009C1167"/>
    <w:rsid w:val="009C386A"/>
    <w:rsid w:val="009D0972"/>
    <w:rsid w:val="009D2C0F"/>
    <w:rsid w:val="009D3C8E"/>
    <w:rsid w:val="009D5224"/>
    <w:rsid w:val="009D54D3"/>
    <w:rsid w:val="009E3DEB"/>
    <w:rsid w:val="009E4235"/>
    <w:rsid w:val="009E58B6"/>
    <w:rsid w:val="009E6778"/>
    <w:rsid w:val="009F71C4"/>
    <w:rsid w:val="00A03435"/>
    <w:rsid w:val="00A057F8"/>
    <w:rsid w:val="00A10B59"/>
    <w:rsid w:val="00A10DA4"/>
    <w:rsid w:val="00A12218"/>
    <w:rsid w:val="00A13E12"/>
    <w:rsid w:val="00A1628E"/>
    <w:rsid w:val="00A16F4C"/>
    <w:rsid w:val="00A2074C"/>
    <w:rsid w:val="00A20A74"/>
    <w:rsid w:val="00A23F3D"/>
    <w:rsid w:val="00A325E2"/>
    <w:rsid w:val="00A332E0"/>
    <w:rsid w:val="00A356E7"/>
    <w:rsid w:val="00A40351"/>
    <w:rsid w:val="00A426DD"/>
    <w:rsid w:val="00A50090"/>
    <w:rsid w:val="00A515BC"/>
    <w:rsid w:val="00A53B55"/>
    <w:rsid w:val="00A547FF"/>
    <w:rsid w:val="00A608A9"/>
    <w:rsid w:val="00A61FA9"/>
    <w:rsid w:val="00A64C7B"/>
    <w:rsid w:val="00A66B81"/>
    <w:rsid w:val="00A726B6"/>
    <w:rsid w:val="00A727A2"/>
    <w:rsid w:val="00A812F5"/>
    <w:rsid w:val="00A82725"/>
    <w:rsid w:val="00A82E39"/>
    <w:rsid w:val="00A8476B"/>
    <w:rsid w:val="00A84ADE"/>
    <w:rsid w:val="00A84E72"/>
    <w:rsid w:val="00A86F1E"/>
    <w:rsid w:val="00A9235C"/>
    <w:rsid w:val="00A94EFB"/>
    <w:rsid w:val="00A95368"/>
    <w:rsid w:val="00A96994"/>
    <w:rsid w:val="00A969BD"/>
    <w:rsid w:val="00A96C43"/>
    <w:rsid w:val="00AA00CD"/>
    <w:rsid w:val="00AA2013"/>
    <w:rsid w:val="00AB1478"/>
    <w:rsid w:val="00AB31C6"/>
    <w:rsid w:val="00AB35B5"/>
    <w:rsid w:val="00AB3B2F"/>
    <w:rsid w:val="00AC12A7"/>
    <w:rsid w:val="00AC421A"/>
    <w:rsid w:val="00AC52AE"/>
    <w:rsid w:val="00AD1BF3"/>
    <w:rsid w:val="00AD5C81"/>
    <w:rsid w:val="00AD5FA9"/>
    <w:rsid w:val="00AD6FD0"/>
    <w:rsid w:val="00AD715D"/>
    <w:rsid w:val="00AE2B53"/>
    <w:rsid w:val="00AE3315"/>
    <w:rsid w:val="00AE5E78"/>
    <w:rsid w:val="00AE704F"/>
    <w:rsid w:val="00AF36C4"/>
    <w:rsid w:val="00AF41EC"/>
    <w:rsid w:val="00AF55BA"/>
    <w:rsid w:val="00B00F88"/>
    <w:rsid w:val="00B10940"/>
    <w:rsid w:val="00B12236"/>
    <w:rsid w:val="00B1381D"/>
    <w:rsid w:val="00B20508"/>
    <w:rsid w:val="00B230E8"/>
    <w:rsid w:val="00B2536C"/>
    <w:rsid w:val="00B26FED"/>
    <w:rsid w:val="00B308A4"/>
    <w:rsid w:val="00B30F3F"/>
    <w:rsid w:val="00B32A6E"/>
    <w:rsid w:val="00B3676E"/>
    <w:rsid w:val="00B43A64"/>
    <w:rsid w:val="00B44FA8"/>
    <w:rsid w:val="00B46CEB"/>
    <w:rsid w:val="00B5466A"/>
    <w:rsid w:val="00B55354"/>
    <w:rsid w:val="00B5606E"/>
    <w:rsid w:val="00B575CA"/>
    <w:rsid w:val="00B621CA"/>
    <w:rsid w:val="00B63831"/>
    <w:rsid w:val="00B70B1C"/>
    <w:rsid w:val="00B737C1"/>
    <w:rsid w:val="00B7382C"/>
    <w:rsid w:val="00B741DC"/>
    <w:rsid w:val="00B74583"/>
    <w:rsid w:val="00B753D7"/>
    <w:rsid w:val="00B77000"/>
    <w:rsid w:val="00B85BB1"/>
    <w:rsid w:val="00B864FC"/>
    <w:rsid w:val="00B86EE5"/>
    <w:rsid w:val="00B90114"/>
    <w:rsid w:val="00B91DB2"/>
    <w:rsid w:val="00B92061"/>
    <w:rsid w:val="00B956E6"/>
    <w:rsid w:val="00B96B45"/>
    <w:rsid w:val="00BA19A6"/>
    <w:rsid w:val="00BA298A"/>
    <w:rsid w:val="00BA6AF4"/>
    <w:rsid w:val="00BB4403"/>
    <w:rsid w:val="00BB47D6"/>
    <w:rsid w:val="00BB6134"/>
    <w:rsid w:val="00BB7CF2"/>
    <w:rsid w:val="00BC1692"/>
    <w:rsid w:val="00BC18AE"/>
    <w:rsid w:val="00BC1D57"/>
    <w:rsid w:val="00BC1D92"/>
    <w:rsid w:val="00BC5AEA"/>
    <w:rsid w:val="00BD066B"/>
    <w:rsid w:val="00BD3DF7"/>
    <w:rsid w:val="00BD6543"/>
    <w:rsid w:val="00BD7728"/>
    <w:rsid w:val="00BE15C1"/>
    <w:rsid w:val="00BE18F8"/>
    <w:rsid w:val="00BE3C85"/>
    <w:rsid w:val="00BE5A26"/>
    <w:rsid w:val="00BE6CC2"/>
    <w:rsid w:val="00BE744F"/>
    <w:rsid w:val="00BF0818"/>
    <w:rsid w:val="00BF29E1"/>
    <w:rsid w:val="00BF5A66"/>
    <w:rsid w:val="00BF7FEE"/>
    <w:rsid w:val="00C00289"/>
    <w:rsid w:val="00C06642"/>
    <w:rsid w:val="00C06ED1"/>
    <w:rsid w:val="00C07727"/>
    <w:rsid w:val="00C10002"/>
    <w:rsid w:val="00C10594"/>
    <w:rsid w:val="00C12CD2"/>
    <w:rsid w:val="00C1531D"/>
    <w:rsid w:val="00C223B9"/>
    <w:rsid w:val="00C2271E"/>
    <w:rsid w:val="00C24655"/>
    <w:rsid w:val="00C26879"/>
    <w:rsid w:val="00C318DA"/>
    <w:rsid w:val="00C3241D"/>
    <w:rsid w:val="00C32A41"/>
    <w:rsid w:val="00C33497"/>
    <w:rsid w:val="00C3589B"/>
    <w:rsid w:val="00C41091"/>
    <w:rsid w:val="00C47062"/>
    <w:rsid w:val="00C47095"/>
    <w:rsid w:val="00C5227C"/>
    <w:rsid w:val="00C56345"/>
    <w:rsid w:val="00C6228D"/>
    <w:rsid w:val="00C63381"/>
    <w:rsid w:val="00C64AD7"/>
    <w:rsid w:val="00C66245"/>
    <w:rsid w:val="00C7063F"/>
    <w:rsid w:val="00C77C28"/>
    <w:rsid w:val="00C80F7F"/>
    <w:rsid w:val="00C81BE7"/>
    <w:rsid w:val="00C852FE"/>
    <w:rsid w:val="00C92F55"/>
    <w:rsid w:val="00C93B92"/>
    <w:rsid w:val="00C961B0"/>
    <w:rsid w:val="00C975FA"/>
    <w:rsid w:val="00CA1244"/>
    <w:rsid w:val="00CA2228"/>
    <w:rsid w:val="00CA2743"/>
    <w:rsid w:val="00CA662A"/>
    <w:rsid w:val="00CA7171"/>
    <w:rsid w:val="00CB02E2"/>
    <w:rsid w:val="00CB34BC"/>
    <w:rsid w:val="00CB5382"/>
    <w:rsid w:val="00CD0388"/>
    <w:rsid w:val="00CD08B3"/>
    <w:rsid w:val="00CD2F3A"/>
    <w:rsid w:val="00CE3368"/>
    <w:rsid w:val="00CE670F"/>
    <w:rsid w:val="00CE6D57"/>
    <w:rsid w:val="00CE71CB"/>
    <w:rsid w:val="00CF151A"/>
    <w:rsid w:val="00CF3325"/>
    <w:rsid w:val="00CF4CF1"/>
    <w:rsid w:val="00CF5105"/>
    <w:rsid w:val="00CF62EC"/>
    <w:rsid w:val="00CF6764"/>
    <w:rsid w:val="00CF6A0E"/>
    <w:rsid w:val="00CF6FFF"/>
    <w:rsid w:val="00CF7FCC"/>
    <w:rsid w:val="00D01707"/>
    <w:rsid w:val="00D0300F"/>
    <w:rsid w:val="00D05AAF"/>
    <w:rsid w:val="00D06930"/>
    <w:rsid w:val="00D1387E"/>
    <w:rsid w:val="00D15F94"/>
    <w:rsid w:val="00D16510"/>
    <w:rsid w:val="00D20EA2"/>
    <w:rsid w:val="00D212C4"/>
    <w:rsid w:val="00D3316F"/>
    <w:rsid w:val="00D34602"/>
    <w:rsid w:val="00D37443"/>
    <w:rsid w:val="00D41B66"/>
    <w:rsid w:val="00D56205"/>
    <w:rsid w:val="00D6018D"/>
    <w:rsid w:val="00D6204C"/>
    <w:rsid w:val="00D628D6"/>
    <w:rsid w:val="00D62A69"/>
    <w:rsid w:val="00D7048E"/>
    <w:rsid w:val="00D71935"/>
    <w:rsid w:val="00D7449E"/>
    <w:rsid w:val="00D83291"/>
    <w:rsid w:val="00D83298"/>
    <w:rsid w:val="00D83DD2"/>
    <w:rsid w:val="00D84AF2"/>
    <w:rsid w:val="00D867FC"/>
    <w:rsid w:val="00D95190"/>
    <w:rsid w:val="00D97E92"/>
    <w:rsid w:val="00DA002D"/>
    <w:rsid w:val="00DA2844"/>
    <w:rsid w:val="00DA2C95"/>
    <w:rsid w:val="00DA3B89"/>
    <w:rsid w:val="00DA741F"/>
    <w:rsid w:val="00DB7FEC"/>
    <w:rsid w:val="00DC08F5"/>
    <w:rsid w:val="00DC1A00"/>
    <w:rsid w:val="00DD43CB"/>
    <w:rsid w:val="00DD5FCC"/>
    <w:rsid w:val="00DD7A8C"/>
    <w:rsid w:val="00DD7D30"/>
    <w:rsid w:val="00DF006A"/>
    <w:rsid w:val="00DF13D3"/>
    <w:rsid w:val="00DF2559"/>
    <w:rsid w:val="00DF468B"/>
    <w:rsid w:val="00DF635C"/>
    <w:rsid w:val="00DF66B7"/>
    <w:rsid w:val="00DF7511"/>
    <w:rsid w:val="00E0056A"/>
    <w:rsid w:val="00E0194F"/>
    <w:rsid w:val="00E01CF9"/>
    <w:rsid w:val="00E02425"/>
    <w:rsid w:val="00E02565"/>
    <w:rsid w:val="00E03680"/>
    <w:rsid w:val="00E10892"/>
    <w:rsid w:val="00E16AB5"/>
    <w:rsid w:val="00E21480"/>
    <w:rsid w:val="00E247A0"/>
    <w:rsid w:val="00E278AD"/>
    <w:rsid w:val="00E31BD1"/>
    <w:rsid w:val="00E32033"/>
    <w:rsid w:val="00E32BE0"/>
    <w:rsid w:val="00E33FD9"/>
    <w:rsid w:val="00E4027F"/>
    <w:rsid w:val="00E42493"/>
    <w:rsid w:val="00E45447"/>
    <w:rsid w:val="00E4594C"/>
    <w:rsid w:val="00E506D2"/>
    <w:rsid w:val="00E53398"/>
    <w:rsid w:val="00E546A9"/>
    <w:rsid w:val="00E56F7A"/>
    <w:rsid w:val="00E57F21"/>
    <w:rsid w:val="00E65597"/>
    <w:rsid w:val="00E67053"/>
    <w:rsid w:val="00E70470"/>
    <w:rsid w:val="00E7168F"/>
    <w:rsid w:val="00E71734"/>
    <w:rsid w:val="00E7460D"/>
    <w:rsid w:val="00E834B6"/>
    <w:rsid w:val="00E87C3C"/>
    <w:rsid w:val="00E91E23"/>
    <w:rsid w:val="00E92540"/>
    <w:rsid w:val="00E9286F"/>
    <w:rsid w:val="00E95BD2"/>
    <w:rsid w:val="00E96767"/>
    <w:rsid w:val="00E97887"/>
    <w:rsid w:val="00EA044C"/>
    <w:rsid w:val="00EA0F9C"/>
    <w:rsid w:val="00EA1567"/>
    <w:rsid w:val="00EA6B67"/>
    <w:rsid w:val="00EB2C55"/>
    <w:rsid w:val="00EB4E75"/>
    <w:rsid w:val="00EC30D7"/>
    <w:rsid w:val="00ED05B5"/>
    <w:rsid w:val="00ED1F80"/>
    <w:rsid w:val="00ED2A3D"/>
    <w:rsid w:val="00ED31F2"/>
    <w:rsid w:val="00EE0277"/>
    <w:rsid w:val="00EE3D83"/>
    <w:rsid w:val="00EF5022"/>
    <w:rsid w:val="00EF7770"/>
    <w:rsid w:val="00F01B00"/>
    <w:rsid w:val="00F020AC"/>
    <w:rsid w:val="00F02435"/>
    <w:rsid w:val="00F06309"/>
    <w:rsid w:val="00F10623"/>
    <w:rsid w:val="00F14684"/>
    <w:rsid w:val="00F23062"/>
    <w:rsid w:val="00F2403F"/>
    <w:rsid w:val="00F252C2"/>
    <w:rsid w:val="00F26C99"/>
    <w:rsid w:val="00F27563"/>
    <w:rsid w:val="00F27F2F"/>
    <w:rsid w:val="00F33788"/>
    <w:rsid w:val="00F3507C"/>
    <w:rsid w:val="00F3614C"/>
    <w:rsid w:val="00F36C32"/>
    <w:rsid w:val="00F4105C"/>
    <w:rsid w:val="00F41D28"/>
    <w:rsid w:val="00F42A6E"/>
    <w:rsid w:val="00F435CB"/>
    <w:rsid w:val="00F44ABB"/>
    <w:rsid w:val="00F52122"/>
    <w:rsid w:val="00F52453"/>
    <w:rsid w:val="00F52FCB"/>
    <w:rsid w:val="00F53522"/>
    <w:rsid w:val="00F572AB"/>
    <w:rsid w:val="00F63894"/>
    <w:rsid w:val="00F65972"/>
    <w:rsid w:val="00F66075"/>
    <w:rsid w:val="00F66F8C"/>
    <w:rsid w:val="00F702BE"/>
    <w:rsid w:val="00F75B1A"/>
    <w:rsid w:val="00F763AC"/>
    <w:rsid w:val="00F7701A"/>
    <w:rsid w:val="00F81A61"/>
    <w:rsid w:val="00F81DDE"/>
    <w:rsid w:val="00F82C83"/>
    <w:rsid w:val="00F87DB3"/>
    <w:rsid w:val="00F90D05"/>
    <w:rsid w:val="00F96C69"/>
    <w:rsid w:val="00F96EC9"/>
    <w:rsid w:val="00F97D07"/>
    <w:rsid w:val="00FA2C62"/>
    <w:rsid w:val="00FA3242"/>
    <w:rsid w:val="00FA3F8C"/>
    <w:rsid w:val="00FA502A"/>
    <w:rsid w:val="00FA55A9"/>
    <w:rsid w:val="00FA61FC"/>
    <w:rsid w:val="00FB4C2E"/>
    <w:rsid w:val="00FC1EE7"/>
    <w:rsid w:val="00FC30C8"/>
    <w:rsid w:val="00FC325E"/>
    <w:rsid w:val="00FC3854"/>
    <w:rsid w:val="00FC3FF6"/>
    <w:rsid w:val="00FC5285"/>
    <w:rsid w:val="00FC66B9"/>
    <w:rsid w:val="00FD01AF"/>
    <w:rsid w:val="00FD0787"/>
    <w:rsid w:val="00FD2570"/>
    <w:rsid w:val="00FD2A7B"/>
    <w:rsid w:val="00FD44A3"/>
    <w:rsid w:val="00FE2319"/>
    <w:rsid w:val="00FE40FE"/>
    <w:rsid w:val="00FE67D7"/>
    <w:rsid w:val="00FF0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1A865"/>
  <w15:docId w15:val="{8A65FD5C-6717-4AA8-82A2-4ECA71C2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D7D30"/>
    <w:rPr>
      <w:sz w:val="24"/>
      <w:szCs w:val="24"/>
    </w:rPr>
  </w:style>
  <w:style w:type="paragraph" w:styleId="Nagwek1">
    <w:name w:val="heading 1"/>
    <w:basedOn w:val="Normalny"/>
    <w:next w:val="Normalny"/>
    <w:link w:val="Nagwek1Znak"/>
    <w:qFormat/>
    <w:rsid w:val="0063338A"/>
    <w:pPr>
      <w:keepNext/>
      <w:numPr>
        <w:numId w:val="8"/>
      </w:numPr>
      <w:tabs>
        <w:tab w:val="left" w:pos="709"/>
      </w:tabs>
      <w:spacing w:before="120" w:after="240"/>
      <w:outlineLvl w:val="0"/>
    </w:pPr>
    <w:rPr>
      <w:b/>
      <w:sz w:val="28"/>
      <w:szCs w:val="20"/>
    </w:rPr>
  </w:style>
  <w:style w:type="paragraph" w:styleId="Nagwek2">
    <w:name w:val="heading 2"/>
    <w:basedOn w:val="Normalny"/>
    <w:next w:val="Normalny"/>
    <w:link w:val="Nagwek2Znak"/>
    <w:qFormat/>
    <w:rsid w:val="0063338A"/>
    <w:pPr>
      <w:keepNext/>
      <w:numPr>
        <w:ilvl w:val="1"/>
        <w:numId w:val="8"/>
      </w:numPr>
      <w:tabs>
        <w:tab w:val="left" w:pos="709"/>
      </w:tabs>
      <w:spacing w:before="120" w:after="240"/>
      <w:outlineLvl w:val="1"/>
    </w:pPr>
    <w:rPr>
      <w:b/>
      <w:szCs w:val="20"/>
    </w:rPr>
  </w:style>
  <w:style w:type="paragraph" w:styleId="Nagwek3">
    <w:name w:val="heading 3"/>
    <w:basedOn w:val="Normalny"/>
    <w:next w:val="Normalny"/>
    <w:link w:val="Nagwek3Znak"/>
    <w:qFormat/>
    <w:rsid w:val="0063338A"/>
    <w:pPr>
      <w:keepNext/>
      <w:numPr>
        <w:ilvl w:val="2"/>
        <w:numId w:val="8"/>
      </w:numPr>
      <w:tabs>
        <w:tab w:val="left" w:pos="709"/>
      </w:tabs>
      <w:spacing w:before="120" w:after="120"/>
      <w:outlineLvl w:val="2"/>
    </w:pPr>
    <w:rPr>
      <w:szCs w:val="20"/>
    </w:rPr>
  </w:style>
  <w:style w:type="paragraph" w:styleId="Nagwek4">
    <w:name w:val="heading 4"/>
    <w:basedOn w:val="Normalny"/>
    <w:next w:val="Normalny"/>
    <w:link w:val="Nagwek4Znak"/>
    <w:qFormat/>
    <w:rsid w:val="0063338A"/>
    <w:pPr>
      <w:keepNext/>
      <w:numPr>
        <w:ilvl w:val="3"/>
        <w:numId w:val="8"/>
      </w:numPr>
      <w:tabs>
        <w:tab w:val="left" w:pos="709"/>
      </w:tabs>
      <w:spacing w:before="120" w:after="120"/>
      <w:outlineLvl w:val="3"/>
    </w:pPr>
    <w:rPr>
      <w:szCs w:val="20"/>
    </w:rPr>
  </w:style>
  <w:style w:type="paragraph" w:styleId="Nagwek5">
    <w:name w:val="heading 5"/>
    <w:basedOn w:val="Normalny"/>
    <w:next w:val="Normalny"/>
    <w:link w:val="Nagwek5Znak"/>
    <w:qFormat/>
    <w:rsid w:val="0063338A"/>
    <w:pPr>
      <w:keepNext/>
      <w:numPr>
        <w:ilvl w:val="4"/>
        <w:numId w:val="8"/>
      </w:numPr>
      <w:tabs>
        <w:tab w:val="left" w:pos="1418"/>
      </w:tabs>
      <w:spacing w:before="60"/>
      <w:outlineLvl w:val="4"/>
    </w:pPr>
    <w:rPr>
      <w:szCs w:val="20"/>
    </w:rPr>
  </w:style>
  <w:style w:type="paragraph" w:styleId="Nagwek6">
    <w:name w:val="heading 6"/>
    <w:basedOn w:val="Normalny"/>
    <w:next w:val="Normalny"/>
    <w:link w:val="Nagwek6Znak"/>
    <w:qFormat/>
    <w:rsid w:val="0063338A"/>
    <w:pPr>
      <w:keepNext/>
      <w:numPr>
        <w:ilvl w:val="5"/>
        <w:numId w:val="8"/>
      </w:numPr>
      <w:spacing w:before="60"/>
      <w:outlineLvl w:val="5"/>
    </w:pPr>
    <w:rPr>
      <w:szCs w:val="20"/>
    </w:rPr>
  </w:style>
  <w:style w:type="paragraph" w:styleId="Nagwek7">
    <w:name w:val="heading 7"/>
    <w:basedOn w:val="Normalny"/>
    <w:next w:val="Normalny"/>
    <w:link w:val="Nagwek7Znak"/>
    <w:qFormat/>
    <w:rsid w:val="0063338A"/>
    <w:pPr>
      <w:keepNext/>
      <w:numPr>
        <w:ilvl w:val="6"/>
        <w:numId w:val="8"/>
      </w:numPr>
      <w:spacing w:before="60"/>
      <w:outlineLvl w:val="6"/>
    </w:pPr>
    <w:rPr>
      <w:i/>
      <w:sz w:val="22"/>
      <w:szCs w:val="20"/>
    </w:rPr>
  </w:style>
  <w:style w:type="paragraph" w:styleId="Nagwek8">
    <w:name w:val="heading 8"/>
    <w:basedOn w:val="Normalny"/>
    <w:next w:val="Normalny"/>
    <w:link w:val="Nagwek8Znak"/>
    <w:qFormat/>
    <w:rsid w:val="0063338A"/>
    <w:pPr>
      <w:keepNext/>
      <w:numPr>
        <w:ilvl w:val="7"/>
        <w:numId w:val="8"/>
      </w:numPr>
      <w:spacing w:before="60"/>
      <w:outlineLvl w:val="7"/>
    </w:pPr>
    <w:rPr>
      <w:i/>
      <w:sz w:val="22"/>
      <w:szCs w:val="20"/>
    </w:rPr>
  </w:style>
  <w:style w:type="paragraph" w:styleId="Nagwek9">
    <w:name w:val="heading 9"/>
    <w:basedOn w:val="Normalny"/>
    <w:next w:val="Normalny"/>
    <w:link w:val="Nagwek9Znak"/>
    <w:qFormat/>
    <w:rsid w:val="0063338A"/>
    <w:pPr>
      <w:keepNext/>
      <w:numPr>
        <w:ilvl w:val="8"/>
        <w:numId w:val="8"/>
      </w:numPr>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
    <w:name w:val="Znak Znak Znak Znak"/>
    <w:basedOn w:val="Normalny"/>
    <w:rsid w:val="00B621CA"/>
  </w:style>
  <w:style w:type="paragraph" w:styleId="Tekstpodstawowywcity">
    <w:name w:val="Body Text Indent"/>
    <w:basedOn w:val="Normalny"/>
    <w:link w:val="TekstpodstawowywcityZnak"/>
    <w:rsid w:val="00B621CA"/>
    <w:pPr>
      <w:spacing w:after="120"/>
      <w:ind w:left="283"/>
    </w:pPr>
  </w:style>
  <w:style w:type="paragraph" w:styleId="Nagwek">
    <w:name w:val="header"/>
    <w:basedOn w:val="Normalny"/>
    <w:link w:val="NagwekZnak"/>
    <w:rsid w:val="00B621CA"/>
    <w:pPr>
      <w:tabs>
        <w:tab w:val="center" w:pos="4536"/>
        <w:tab w:val="right" w:pos="9072"/>
      </w:tabs>
    </w:pPr>
  </w:style>
  <w:style w:type="paragraph" w:styleId="Stopka">
    <w:name w:val="footer"/>
    <w:basedOn w:val="Normalny"/>
    <w:link w:val="StopkaZnak"/>
    <w:uiPriority w:val="99"/>
    <w:rsid w:val="00B621CA"/>
    <w:pPr>
      <w:tabs>
        <w:tab w:val="center" w:pos="4536"/>
        <w:tab w:val="right" w:pos="9072"/>
      </w:tabs>
    </w:pPr>
  </w:style>
  <w:style w:type="character" w:customStyle="1" w:styleId="StopkaZnak">
    <w:name w:val="Stopka Znak"/>
    <w:link w:val="Stopka"/>
    <w:uiPriority w:val="99"/>
    <w:rsid w:val="00B621CA"/>
    <w:rPr>
      <w:sz w:val="24"/>
      <w:szCs w:val="24"/>
      <w:lang w:val="pl-PL" w:eastAsia="pl-PL" w:bidi="ar-SA"/>
    </w:rPr>
  </w:style>
  <w:style w:type="character" w:customStyle="1" w:styleId="NagwekZnak">
    <w:name w:val="Nagłówek Znak"/>
    <w:link w:val="Nagwek"/>
    <w:rsid w:val="00B621CA"/>
    <w:rPr>
      <w:sz w:val="24"/>
      <w:szCs w:val="24"/>
      <w:lang w:val="pl-PL" w:eastAsia="pl-PL" w:bidi="ar-SA"/>
    </w:rPr>
  </w:style>
  <w:style w:type="character" w:styleId="Numerstrony">
    <w:name w:val="page number"/>
    <w:basedOn w:val="Domylnaczcionkaakapitu"/>
    <w:rsid w:val="00B621CA"/>
  </w:style>
  <w:style w:type="character" w:customStyle="1" w:styleId="TekstpodstawowywcityZnak">
    <w:name w:val="Tekst podstawowy wcięty Znak"/>
    <w:link w:val="Tekstpodstawowywcity"/>
    <w:rsid w:val="00B621CA"/>
    <w:rPr>
      <w:sz w:val="24"/>
      <w:szCs w:val="24"/>
      <w:lang w:val="pl-PL" w:eastAsia="pl-PL" w:bidi="ar-SA"/>
    </w:rPr>
  </w:style>
  <w:style w:type="paragraph" w:customStyle="1" w:styleId="ZnakZnakZnakZnak0">
    <w:name w:val="Znak Znak Znak Znak"/>
    <w:basedOn w:val="Normalny"/>
    <w:rsid w:val="00B621CA"/>
  </w:style>
  <w:style w:type="paragraph" w:styleId="Akapitzlist">
    <w:name w:val="List Paragraph"/>
    <w:basedOn w:val="Normalny"/>
    <w:link w:val="AkapitzlistZnak"/>
    <w:uiPriority w:val="34"/>
    <w:qFormat/>
    <w:rsid w:val="00E834B6"/>
    <w:pPr>
      <w:ind w:left="720"/>
      <w:contextualSpacing/>
    </w:pPr>
  </w:style>
  <w:style w:type="table" w:styleId="Tabela-Siatka">
    <w:name w:val="Table Grid"/>
    <w:basedOn w:val="Standardowy"/>
    <w:rsid w:val="00A1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5C04F0"/>
    <w:pPr>
      <w:spacing w:before="100" w:beforeAutospacing="1" w:after="100" w:afterAutospacing="1"/>
    </w:pPr>
  </w:style>
  <w:style w:type="character" w:styleId="Pogrubienie">
    <w:name w:val="Strong"/>
    <w:qFormat/>
    <w:rsid w:val="005C04F0"/>
    <w:rPr>
      <w:b/>
      <w:bCs/>
    </w:rPr>
  </w:style>
  <w:style w:type="character" w:styleId="Hipercze">
    <w:name w:val="Hyperlink"/>
    <w:unhideWhenUsed/>
    <w:rsid w:val="008B4B38"/>
    <w:rPr>
      <w:color w:val="0000FF"/>
      <w:u w:val="single"/>
    </w:rPr>
  </w:style>
  <w:style w:type="paragraph" w:styleId="Mapadokumentu">
    <w:name w:val="Document Map"/>
    <w:basedOn w:val="Normalny"/>
    <w:link w:val="MapadokumentuZnak"/>
    <w:semiHidden/>
    <w:rsid w:val="004021F5"/>
    <w:pPr>
      <w:shd w:val="clear" w:color="auto" w:fill="000080"/>
    </w:pPr>
    <w:rPr>
      <w:rFonts w:ascii="Tahoma" w:hAnsi="Tahoma" w:cs="Tahoma"/>
      <w:sz w:val="20"/>
      <w:szCs w:val="20"/>
    </w:rPr>
  </w:style>
  <w:style w:type="paragraph" w:customStyle="1" w:styleId="ust">
    <w:name w:val="ust"/>
    <w:rsid w:val="004C4398"/>
    <w:pPr>
      <w:spacing w:before="60" w:after="60"/>
      <w:ind w:left="426" w:hanging="284"/>
      <w:jc w:val="both"/>
    </w:pPr>
    <w:rPr>
      <w:sz w:val="24"/>
      <w:szCs w:val="24"/>
    </w:rPr>
  </w:style>
  <w:style w:type="character" w:customStyle="1" w:styleId="Nagwek6Znak">
    <w:name w:val="Nagłówek 6 Znak"/>
    <w:link w:val="Nagwek6"/>
    <w:rsid w:val="0063338A"/>
    <w:rPr>
      <w:sz w:val="24"/>
    </w:rPr>
  </w:style>
  <w:style w:type="paragraph" w:styleId="Tekstdymka">
    <w:name w:val="Balloon Text"/>
    <w:basedOn w:val="Normalny"/>
    <w:link w:val="TekstdymkaZnak"/>
    <w:rsid w:val="00BD7728"/>
    <w:rPr>
      <w:rFonts w:ascii="Segoe UI" w:hAnsi="Segoe UI"/>
      <w:sz w:val="18"/>
      <w:szCs w:val="18"/>
    </w:rPr>
  </w:style>
  <w:style w:type="character" w:customStyle="1" w:styleId="TekstdymkaZnak">
    <w:name w:val="Tekst dymka Znak"/>
    <w:link w:val="Tekstdymka"/>
    <w:rsid w:val="00BD7728"/>
    <w:rPr>
      <w:rFonts w:ascii="Segoe UI" w:hAnsi="Segoe UI" w:cs="Segoe UI"/>
      <w:sz w:val="18"/>
      <w:szCs w:val="18"/>
    </w:rPr>
  </w:style>
  <w:style w:type="character" w:customStyle="1" w:styleId="AkapitzlistZnak">
    <w:name w:val="Akapit z listą Znak"/>
    <w:link w:val="Akapitzlist"/>
    <w:uiPriority w:val="34"/>
    <w:locked/>
    <w:rsid w:val="00162D65"/>
    <w:rPr>
      <w:sz w:val="24"/>
      <w:szCs w:val="24"/>
    </w:rPr>
  </w:style>
  <w:style w:type="character" w:customStyle="1" w:styleId="Nierozpoznanawzmianka1">
    <w:name w:val="Nierozpoznana wzmianka1"/>
    <w:basedOn w:val="Domylnaczcionkaakapitu"/>
    <w:uiPriority w:val="99"/>
    <w:semiHidden/>
    <w:unhideWhenUsed/>
    <w:rsid w:val="00B00F88"/>
    <w:rPr>
      <w:color w:val="605E5C"/>
      <w:shd w:val="clear" w:color="auto" w:fill="E1DFDD"/>
    </w:rPr>
  </w:style>
  <w:style w:type="character" w:customStyle="1" w:styleId="Nagwek1Znak">
    <w:name w:val="Nagłówek 1 Znak"/>
    <w:basedOn w:val="Domylnaczcionkaakapitu"/>
    <w:link w:val="Nagwek1"/>
    <w:rsid w:val="000372A3"/>
    <w:rPr>
      <w:b/>
      <w:sz w:val="28"/>
    </w:rPr>
  </w:style>
  <w:style w:type="character" w:customStyle="1" w:styleId="Nagwek2Znak">
    <w:name w:val="Nagłówek 2 Znak"/>
    <w:basedOn w:val="Domylnaczcionkaakapitu"/>
    <w:link w:val="Nagwek2"/>
    <w:rsid w:val="000372A3"/>
    <w:rPr>
      <w:b/>
      <w:sz w:val="24"/>
    </w:rPr>
  </w:style>
  <w:style w:type="character" w:customStyle="1" w:styleId="Nagwek3Znak">
    <w:name w:val="Nagłówek 3 Znak"/>
    <w:basedOn w:val="Domylnaczcionkaakapitu"/>
    <w:link w:val="Nagwek3"/>
    <w:rsid w:val="000372A3"/>
    <w:rPr>
      <w:sz w:val="24"/>
    </w:rPr>
  </w:style>
  <w:style w:type="character" w:customStyle="1" w:styleId="Nagwek4Znak">
    <w:name w:val="Nagłówek 4 Znak"/>
    <w:basedOn w:val="Domylnaczcionkaakapitu"/>
    <w:link w:val="Nagwek4"/>
    <w:rsid w:val="000372A3"/>
    <w:rPr>
      <w:sz w:val="24"/>
    </w:rPr>
  </w:style>
  <w:style w:type="character" w:customStyle="1" w:styleId="Nagwek5Znak">
    <w:name w:val="Nagłówek 5 Znak"/>
    <w:basedOn w:val="Domylnaczcionkaakapitu"/>
    <w:link w:val="Nagwek5"/>
    <w:rsid w:val="000372A3"/>
    <w:rPr>
      <w:sz w:val="24"/>
    </w:rPr>
  </w:style>
  <w:style w:type="character" w:customStyle="1" w:styleId="Nagwek7Znak">
    <w:name w:val="Nagłówek 7 Znak"/>
    <w:basedOn w:val="Domylnaczcionkaakapitu"/>
    <w:link w:val="Nagwek7"/>
    <w:rsid w:val="000372A3"/>
    <w:rPr>
      <w:i/>
      <w:sz w:val="22"/>
    </w:rPr>
  </w:style>
  <w:style w:type="character" w:customStyle="1" w:styleId="Nagwek8Znak">
    <w:name w:val="Nagłówek 8 Znak"/>
    <w:basedOn w:val="Domylnaczcionkaakapitu"/>
    <w:link w:val="Nagwek8"/>
    <w:rsid w:val="000372A3"/>
    <w:rPr>
      <w:i/>
      <w:sz w:val="22"/>
    </w:rPr>
  </w:style>
  <w:style w:type="character" w:customStyle="1" w:styleId="Nagwek9Znak">
    <w:name w:val="Nagłówek 9 Znak"/>
    <w:basedOn w:val="Domylnaczcionkaakapitu"/>
    <w:link w:val="Nagwek9"/>
    <w:rsid w:val="000372A3"/>
    <w:rPr>
      <w:i/>
      <w:sz w:val="22"/>
    </w:rPr>
  </w:style>
  <w:style w:type="paragraph" w:customStyle="1" w:styleId="ZnakZnakZnakZnak1">
    <w:name w:val="Znak Znak Znak Znak"/>
    <w:basedOn w:val="Normalny"/>
    <w:rsid w:val="000372A3"/>
  </w:style>
  <w:style w:type="character" w:customStyle="1" w:styleId="MapadokumentuZnak">
    <w:name w:val="Mapa dokumentu Znak"/>
    <w:basedOn w:val="Domylnaczcionkaakapitu"/>
    <w:link w:val="Mapadokumentu"/>
    <w:semiHidden/>
    <w:rsid w:val="000372A3"/>
    <w:rPr>
      <w:rFonts w:ascii="Tahoma" w:hAnsi="Tahoma" w:cs="Tahoma"/>
      <w:shd w:val="clear" w:color="auto" w:fill="000080"/>
    </w:rPr>
  </w:style>
  <w:style w:type="character" w:customStyle="1" w:styleId="Nierozpoznanawzmianka2">
    <w:name w:val="Nierozpoznana wzmianka2"/>
    <w:uiPriority w:val="99"/>
    <w:semiHidden/>
    <w:unhideWhenUsed/>
    <w:rsid w:val="000372A3"/>
    <w:rPr>
      <w:color w:val="605E5C"/>
      <w:shd w:val="clear" w:color="auto" w:fill="E1DFDD"/>
    </w:rPr>
  </w:style>
  <w:style w:type="paragraph" w:styleId="Tekstpodstawowywcity3">
    <w:name w:val="Body Text Indent 3"/>
    <w:basedOn w:val="Normalny"/>
    <w:link w:val="Tekstpodstawowywcity3Znak"/>
    <w:unhideWhenUsed/>
    <w:rsid w:val="005D5320"/>
    <w:pPr>
      <w:spacing w:after="120"/>
      <w:ind w:left="283"/>
    </w:pPr>
    <w:rPr>
      <w:sz w:val="16"/>
      <w:szCs w:val="16"/>
    </w:rPr>
  </w:style>
  <w:style w:type="character" w:customStyle="1" w:styleId="Tekstpodstawowywcity3Znak">
    <w:name w:val="Tekst podstawowy wcięty 3 Znak"/>
    <w:basedOn w:val="Domylnaczcionkaakapitu"/>
    <w:link w:val="Tekstpodstawowywcity3"/>
    <w:rsid w:val="005D5320"/>
    <w:rPr>
      <w:sz w:val="16"/>
      <w:szCs w:val="16"/>
    </w:rPr>
  </w:style>
  <w:style w:type="paragraph" w:customStyle="1" w:styleId="Default">
    <w:name w:val="Default"/>
    <w:rsid w:val="00CA662A"/>
    <w:pPr>
      <w:suppressAutoHyphens/>
      <w:autoSpaceDE w:val="0"/>
    </w:pPr>
    <w:rPr>
      <w:color w:val="000000"/>
      <w:sz w:val="24"/>
      <w:szCs w:val="24"/>
      <w:lang w:eastAsia="zh-CN"/>
    </w:rPr>
  </w:style>
  <w:style w:type="character" w:customStyle="1" w:styleId="Nierozpoznanawzmianka3">
    <w:name w:val="Nierozpoznana wzmianka3"/>
    <w:basedOn w:val="Domylnaczcionkaakapitu"/>
    <w:uiPriority w:val="99"/>
    <w:semiHidden/>
    <w:unhideWhenUsed/>
    <w:rsid w:val="00F26C99"/>
    <w:rPr>
      <w:color w:val="605E5C"/>
      <w:shd w:val="clear" w:color="auto" w:fill="E1DFDD"/>
    </w:rPr>
  </w:style>
  <w:style w:type="paragraph" w:styleId="Listapunktowana4">
    <w:name w:val="List Bullet 4"/>
    <w:basedOn w:val="Normalny"/>
    <w:uiPriority w:val="99"/>
    <w:unhideWhenUsed/>
    <w:rsid w:val="00117733"/>
    <w:pPr>
      <w:numPr>
        <w:numId w:val="10"/>
      </w:numPr>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2357">
      <w:bodyDiv w:val="1"/>
      <w:marLeft w:val="0"/>
      <w:marRight w:val="0"/>
      <w:marTop w:val="0"/>
      <w:marBottom w:val="0"/>
      <w:divBdr>
        <w:top w:val="none" w:sz="0" w:space="0" w:color="auto"/>
        <w:left w:val="none" w:sz="0" w:space="0" w:color="auto"/>
        <w:bottom w:val="none" w:sz="0" w:space="0" w:color="auto"/>
        <w:right w:val="none" w:sz="0" w:space="0" w:color="auto"/>
      </w:divBdr>
    </w:div>
    <w:div w:id="78596939">
      <w:bodyDiv w:val="1"/>
      <w:marLeft w:val="0"/>
      <w:marRight w:val="0"/>
      <w:marTop w:val="0"/>
      <w:marBottom w:val="0"/>
      <w:divBdr>
        <w:top w:val="none" w:sz="0" w:space="0" w:color="auto"/>
        <w:left w:val="none" w:sz="0" w:space="0" w:color="auto"/>
        <w:bottom w:val="none" w:sz="0" w:space="0" w:color="auto"/>
        <w:right w:val="none" w:sz="0" w:space="0" w:color="auto"/>
      </w:divBdr>
    </w:div>
    <w:div w:id="128285881">
      <w:bodyDiv w:val="1"/>
      <w:marLeft w:val="0"/>
      <w:marRight w:val="0"/>
      <w:marTop w:val="0"/>
      <w:marBottom w:val="0"/>
      <w:divBdr>
        <w:top w:val="none" w:sz="0" w:space="0" w:color="auto"/>
        <w:left w:val="none" w:sz="0" w:space="0" w:color="auto"/>
        <w:bottom w:val="none" w:sz="0" w:space="0" w:color="auto"/>
        <w:right w:val="none" w:sz="0" w:space="0" w:color="auto"/>
      </w:divBdr>
    </w:div>
    <w:div w:id="264702686">
      <w:bodyDiv w:val="1"/>
      <w:marLeft w:val="0"/>
      <w:marRight w:val="0"/>
      <w:marTop w:val="0"/>
      <w:marBottom w:val="0"/>
      <w:divBdr>
        <w:top w:val="none" w:sz="0" w:space="0" w:color="auto"/>
        <w:left w:val="none" w:sz="0" w:space="0" w:color="auto"/>
        <w:bottom w:val="none" w:sz="0" w:space="0" w:color="auto"/>
        <w:right w:val="none" w:sz="0" w:space="0" w:color="auto"/>
      </w:divBdr>
      <w:divsChild>
        <w:div w:id="1217156875">
          <w:marLeft w:val="0"/>
          <w:marRight w:val="0"/>
          <w:marTop w:val="0"/>
          <w:marBottom w:val="0"/>
          <w:divBdr>
            <w:top w:val="none" w:sz="0" w:space="0" w:color="auto"/>
            <w:left w:val="none" w:sz="0" w:space="0" w:color="auto"/>
            <w:bottom w:val="none" w:sz="0" w:space="0" w:color="auto"/>
            <w:right w:val="none" w:sz="0" w:space="0" w:color="auto"/>
          </w:divBdr>
        </w:div>
        <w:div w:id="51780057">
          <w:marLeft w:val="0"/>
          <w:marRight w:val="0"/>
          <w:marTop w:val="0"/>
          <w:marBottom w:val="0"/>
          <w:divBdr>
            <w:top w:val="none" w:sz="0" w:space="0" w:color="auto"/>
            <w:left w:val="none" w:sz="0" w:space="0" w:color="auto"/>
            <w:bottom w:val="none" w:sz="0" w:space="0" w:color="auto"/>
            <w:right w:val="none" w:sz="0" w:space="0" w:color="auto"/>
          </w:divBdr>
        </w:div>
      </w:divsChild>
    </w:div>
    <w:div w:id="336688994">
      <w:bodyDiv w:val="1"/>
      <w:marLeft w:val="0"/>
      <w:marRight w:val="0"/>
      <w:marTop w:val="0"/>
      <w:marBottom w:val="0"/>
      <w:divBdr>
        <w:top w:val="none" w:sz="0" w:space="0" w:color="auto"/>
        <w:left w:val="none" w:sz="0" w:space="0" w:color="auto"/>
        <w:bottom w:val="none" w:sz="0" w:space="0" w:color="auto"/>
        <w:right w:val="none" w:sz="0" w:space="0" w:color="auto"/>
      </w:divBdr>
    </w:div>
    <w:div w:id="388192714">
      <w:bodyDiv w:val="1"/>
      <w:marLeft w:val="0"/>
      <w:marRight w:val="0"/>
      <w:marTop w:val="0"/>
      <w:marBottom w:val="0"/>
      <w:divBdr>
        <w:top w:val="none" w:sz="0" w:space="0" w:color="auto"/>
        <w:left w:val="none" w:sz="0" w:space="0" w:color="auto"/>
        <w:bottom w:val="none" w:sz="0" w:space="0" w:color="auto"/>
        <w:right w:val="none" w:sz="0" w:space="0" w:color="auto"/>
      </w:divBdr>
      <w:divsChild>
        <w:div w:id="222062821">
          <w:marLeft w:val="0"/>
          <w:marRight w:val="0"/>
          <w:marTop w:val="0"/>
          <w:marBottom w:val="0"/>
          <w:divBdr>
            <w:top w:val="none" w:sz="0" w:space="0" w:color="auto"/>
            <w:left w:val="none" w:sz="0" w:space="0" w:color="auto"/>
            <w:bottom w:val="none" w:sz="0" w:space="0" w:color="auto"/>
            <w:right w:val="none" w:sz="0" w:space="0" w:color="auto"/>
          </w:divBdr>
        </w:div>
        <w:div w:id="365954380">
          <w:marLeft w:val="0"/>
          <w:marRight w:val="0"/>
          <w:marTop w:val="0"/>
          <w:marBottom w:val="0"/>
          <w:divBdr>
            <w:top w:val="none" w:sz="0" w:space="0" w:color="auto"/>
            <w:left w:val="none" w:sz="0" w:space="0" w:color="auto"/>
            <w:bottom w:val="none" w:sz="0" w:space="0" w:color="auto"/>
            <w:right w:val="none" w:sz="0" w:space="0" w:color="auto"/>
          </w:divBdr>
        </w:div>
        <w:div w:id="474222481">
          <w:marLeft w:val="0"/>
          <w:marRight w:val="0"/>
          <w:marTop w:val="0"/>
          <w:marBottom w:val="0"/>
          <w:divBdr>
            <w:top w:val="none" w:sz="0" w:space="0" w:color="auto"/>
            <w:left w:val="none" w:sz="0" w:space="0" w:color="auto"/>
            <w:bottom w:val="none" w:sz="0" w:space="0" w:color="auto"/>
            <w:right w:val="none" w:sz="0" w:space="0" w:color="auto"/>
          </w:divBdr>
        </w:div>
        <w:div w:id="477964168">
          <w:marLeft w:val="0"/>
          <w:marRight w:val="0"/>
          <w:marTop w:val="0"/>
          <w:marBottom w:val="0"/>
          <w:divBdr>
            <w:top w:val="none" w:sz="0" w:space="0" w:color="auto"/>
            <w:left w:val="none" w:sz="0" w:space="0" w:color="auto"/>
            <w:bottom w:val="none" w:sz="0" w:space="0" w:color="auto"/>
            <w:right w:val="none" w:sz="0" w:space="0" w:color="auto"/>
          </w:divBdr>
        </w:div>
        <w:div w:id="490021598">
          <w:marLeft w:val="0"/>
          <w:marRight w:val="0"/>
          <w:marTop w:val="0"/>
          <w:marBottom w:val="0"/>
          <w:divBdr>
            <w:top w:val="none" w:sz="0" w:space="0" w:color="auto"/>
            <w:left w:val="none" w:sz="0" w:space="0" w:color="auto"/>
            <w:bottom w:val="none" w:sz="0" w:space="0" w:color="auto"/>
            <w:right w:val="none" w:sz="0" w:space="0" w:color="auto"/>
          </w:divBdr>
        </w:div>
        <w:div w:id="525366227">
          <w:marLeft w:val="0"/>
          <w:marRight w:val="0"/>
          <w:marTop w:val="0"/>
          <w:marBottom w:val="0"/>
          <w:divBdr>
            <w:top w:val="none" w:sz="0" w:space="0" w:color="auto"/>
            <w:left w:val="none" w:sz="0" w:space="0" w:color="auto"/>
            <w:bottom w:val="none" w:sz="0" w:space="0" w:color="auto"/>
            <w:right w:val="none" w:sz="0" w:space="0" w:color="auto"/>
          </w:divBdr>
        </w:div>
        <w:div w:id="543106810">
          <w:marLeft w:val="0"/>
          <w:marRight w:val="0"/>
          <w:marTop w:val="0"/>
          <w:marBottom w:val="0"/>
          <w:divBdr>
            <w:top w:val="none" w:sz="0" w:space="0" w:color="auto"/>
            <w:left w:val="none" w:sz="0" w:space="0" w:color="auto"/>
            <w:bottom w:val="none" w:sz="0" w:space="0" w:color="auto"/>
            <w:right w:val="none" w:sz="0" w:space="0" w:color="auto"/>
          </w:divBdr>
        </w:div>
        <w:div w:id="653946315">
          <w:marLeft w:val="0"/>
          <w:marRight w:val="0"/>
          <w:marTop w:val="0"/>
          <w:marBottom w:val="0"/>
          <w:divBdr>
            <w:top w:val="none" w:sz="0" w:space="0" w:color="auto"/>
            <w:left w:val="none" w:sz="0" w:space="0" w:color="auto"/>
            <w:bottom w:val="none" w:sz="0" w:space="0" w:color="auto"/>
            <w:right w:val="none" w:sz="0" w:space="0" w:color="auto"/>
          </w:divBdr>
        </w:div>
        <w:div w:id="950162325">
          <w:marLeft w:val="0"/>
          <w:marRight w:val="0"/>
          <w:marTop w:val="0"/>
          <w:marBottom w:val="0"/>
          <w:divBdr>
            <w:top w:val="none" w:sz="0" w:space="0" w:color="auto"/>
            <w:left w:val="none" w:sz="0" w:space="0" w:color="auto"/>
            <w:bottom w:val="none" w:sz="0" w:space="0" w:color="auto"/>
            <w:right w:val="none" w:sz="0" w:space="0" w:color="auto"/>
          </w:divBdr>
        </w:div>
        <w:div w:id="997995520">
          <w:marLeft w:val="0"/>
          <w:marRight w:val="0"/>
          <w:marTop w:val="0"/>
          <w:marBottom w:val="0"/>
          <w:divBdr>
            <w:top w:val="none" w:sz="0" w:space="0" w:color="auto"/>
            <w:left w:val="none" w:sz="0" w:space="0" w:color="auto"/>
            <w:bottom w:val="none" w:sz="0" w:space="0" w:color="auto"/>
            <w:right w:val="none" w:sz="0" w:space="0" w:color="auto"/>
          </w:divBdr>
        </w:div>
        <w:div w:id="1076973180">
          <w:marLeft w:val="0"/>
          <w:marRight w:val="0"/>
          <w:marTop w:val="0"/>
          <w:marBottom w:val="0"/>
          <w:divBdr>
            <w:top w:val="none" w:sz="0" w:space="0" w:color="auto"/>
            <w:left w:val="none" w:sz="0" w:space="0" w:color="auto"/>
            <w:bottom w:val="none" w:sz="0" w:space="0" w:color="auto"/>
            <w:right w:val="none" w:sz="0" w:space="0" w:color="auto"/>
          </w:divBdr>
        </w:div>
        <w:div w:id="1396053743">
          <w:marLeft w:val="0"/>
          <w:marRight w:val="0"/>
          <w:marTop w:val="0"/>
          <w:marBottom w:val="0"/>
          <w:divBdr>
            <w:top w:val="none" w:sz="0" w:space="0" w:color="auto"/>
            <w:left w:val="none" w:sz="0" w:space="0" w:color="auto"/>
            <w:bottom w:val="none" w:sz="0" w:space="0" w:color="auto"/>
            <w:right w:val="none" w:sz="0" w:space="0" w:color="auto"/>
          </w:divBdr>
        </w:div>
        <w:div w:id="1480613842">
          <w:marLeft w:val="0"/>
          <w:marRight w:val="0"/>
          <w:marTop w:val="0"/>
          <w:marBottom w:val="0"/>
          <w:divBdr>
            <w:top w:val="none" w:sz="0" w:space="0" w:color="auto"/>
            <w:left w:val="none" w:sz="0" w:space="0" w:color="auto"/>
            <w:bottom w:val="none" w:sz="0" w:space="0" w:color="auto"/>
            <w:right w:val="none" w:sz="0" w:space="0" w:color="auto"/>
          </w:divBdr>
        </w:div>
        <w:div w:id="1647124139">
          <w:marLeft w:val="0"/>
          <w:marRight w:val="0"/>
          <w:marTop w:val="0"/>
          <w:marBottom w:val="0"/>
          <w:divBdr>
            <w:top w:val="none" w:sz="0" w:space="0" w:color="auto"/>
            <w:left w:val="none" w:sz="0" w:space="0" w:color="auto"/>
            <w:bottom w:val="none" w:sz="0" w:space="0" w:color="auto"/>
            <w:right w:val="none" w:sz="0" w:space="0" w:color="auto"/>
          </w:divBdr>
        </w:div>
        <w:div w:id="1714770213">
          <w:marLeft w:val="0"/>
          <w:marRight w:val="0"/>
          <w:marTop w:val="0"/>
          <w:marBottom w:val="0"/>
          <w:divBdr>
            <w:top w:val="none" w:sz="0" w:space="0" w:color="auto"/>
            <w:left w:val="none" w:sz="0" w:space="0" w:color="auto"/>
            <w:bottom w:val="none" w:sz="0" w:space="0" w:color="auto"/>
            <w:right w:val="none" w:sz="0" w:space="0" w:color="auto"/>
          </w:divBdr>
        </w:div>
        <w:div w:id="1807114423">
          <w:marLeft w:val="0"/>
          <w:marRight w:val="0"/>
          <w:marTop w:val="0"/>
          <w:marBottom w:val="0"/>
          <w:divBdr>
            <w:top w:val="none" w:sz="0" w:space="0" w:color="auto"/>
            <w:left w:val="none" w:sz="0" w:space="0" w:color="auto"/>
            <w:bottom w:val="none" w:sz="0" w:space="0" w:color="auto"/>
            <w:right w:val="none" w:sz="0" w:space="0" w:color="auto"/>
          </w:divBdr>
        </w:div>
        <w:div w:id="1853454425">
          <w:marLeft w:val="0"/>
          <w:marRight w:val="0"/>
          <w:marTop w:val="0"/>
          <w:marBottom w:val="0"/>
          <w:divBdr>
            <w:top w:val="none" w:sz="0" w:space="0" w:color="auto"/>
            <w:left w:val="none" w:sz="0" w:space="0" w:color="auto"/>
            <w:bottom w:val="none" w:sz="0" w:space="0" w:color="auto"/>
            <w:right w:val="none" w:sz="0" w:space="0" w:color="auto"/>
          </w:divBdr>
        </w:div>
      </w:divsChild>
    </w:div>
    <w:div w:id="943879423">
      <w:bodyDiv w:val="1"/>
      <w:marLeft w:val="0"/>
      <w:marRight w:val="0"/>
      <w:marTop w:val="0"/>
      <w:marBottom w:val="0"/>
      <w:divBdr>
        <w:top w:val="none" w:sz="0" w:space="0" w:color="auto"/>
        <w:left w:val="none" w:sz="0" w:space="0" w:color="auto"/>
        <w:bottom w:val="none" w:sz="0" w:space="0" w:color="auto"/>
        <w:right w:val="none" w:sz="0" w:space="0" w:color="auto"/>
      </w:divBdr>
    </w:div>
    <w:div w:id="965699985">
      <w:bodyDiv w:val="1"/>
      <w:marLeft w:val="0"/>
      <w:marRight w:val="0"/>
      <w:marTop w:val="0"/>
      <w:marBottom w:val="0"/>
      <w:divBdr>
        <w:top w:val="none" w:sz="0" w:space="0" w:color="auto"/>
        <w:left w:val="none" w:sz="0" w:space="0" w:color="auto"/>
        <w:bottom w:val="none" w:sz="0" w:space="0" w:color="auto"/>
        <w:right w:val="none" w:sz="0" w:space="0" w:color="auto"/>
      </w:divBdr>
    </w:div>
    <w:div w:id="1002465616">
      <w:bodyDiv w:val="1"/>
      <w:marLeft w:val="0"/>
      <w:marRight w:val="0"/>
      <w:marTop w:val="0"/>
      <w:marBottom w:val="0"/>
      <w:divBdr>
        <w:top w:val="none" w:sz="0" w:space="0" w:color="auto"/>
        <w:left w:val="none" w:sz="0" w:space="0" w:color="auto"/>
        <w:bottom w:val="none" w:sz="0" w:space="0" w:color="auto"/>
        <w:right w:val="none" w:sz="0" w:space="0" w:color="auto"/>
      </w:divBdr>
    </w:div>
    <w:div w:id="1362701884">
      <w:bodyDiv w:val="1"/>
      <w:marLeft w:val="0"/>
      <w:marRight w:val="0"/>
      <w:marTop w:val="0"/>
      <w:marBottom w:val="0"/>
      <w:divBdr>
        <w:top w:val="none" w:sz="0" w:space="0" w:color="auto"/>
        <w:left w:val="none" w:sz="0" w:space="0" w:color="auto"/>
        <w:bottom w:val="none" w:sz="0" w:space="0" w:color="auto"/>
        <w:right w:val="none" w:sz="0" w:space="0" w:color="auto"/>
      </w:divBdr>
    </w:div>
    <w:div w:id="1386023028">
      <w:bodyDiv w:val="1"/>
      <w:marLeft w:val="0"/>
      <w:marRight w:val="0"/>
      <w:marTop w:val="0"/>
      <w:marBottom w:val="0"/>
      <w:divBdr>
        <w:top w:val="none" w:sz="0" w:space="0" w:color="auto"/>
        <w:left w:val="none" w:sz="0" w:space="0" w:color="auto"/>
        <w:bottom w:val="none" w:sz="0" w:space="0" w:color="auto"/>
        <w:right w:val="none" w:sz="0" w:space="0" w:color="auto"/>
      </w:divBdr>
      <w:divsChild>
        <w:div w:id="37322177">
          <w:marLeft w:val="0"/>
          <w:marRight w:val="0"/>
          <w:marTop w:val="0"/>
          <w:marBottom w:val="0"/>
          <w:divBdr>
            <w:top w:val="none" w:sz="0" w:space="0" w:color="auto"/>
            <w:left w:val="none" w:sz="0" w:space="0" w:color="auto"/>
            <w:bottom w:val="none" w:sz="0" w:space="0" w:color="auto"/>
            <w:right w:val="none" w:sz="0" w:space="0" w:color="auto"/>
          </w:divBdr>
        </w:div>
        <w:div w:id="92555601">
          <w:marLeft w:val="0"/>
          <w:marRight w:val="0"/>
          <w:marTop w:val="0"/>
          <w:marBottom w:val="0"/>
          <w:divBdr>
            <w:top w:val="none" w:sz="0" w:space="0" w:color="auto"/>
            <w:left w:val="none" w:sz="0" w:space="0" w:color="auto"/>
            <w:bottom w:val="none" w:sz="0" w:space="0" w:color="auto"/>
            <w:right w:val="none" w:sz="0" w:space="0" w:color="auto"/>
          </w:divBdr>
        </w:div>
        <w:div w:id="423185204">
          <w:marLeft w:val="0"/>
          <w:marRight w:val="0"/>
          <w:marTop w:val="0"/>
          <w:marBottom w:val="0"/>
          <w:divBdr>
            <w:top w:val="none" w:sz="0" w:space="0" w:color="auto"/>
            <w:left w:val="none" w:sz="0" w:space="0" w:color="auto"/>
            <w:bottom w:val="none" w:sz="0" w:space="0" w:color="auto"/>
            <w:right w:val="none" w:sz="0" w:space="0" w:color="auto"/>
          </w:divBdr>
        </w:div>
        <w:div w:id="509024224">
          <w:marLeft w:val="0"/>
          <w:marRight w:val="0"/>
          <w:marTop w:val="0"/>
          <w:marBottom w:val="0"/>
          <w:divBdr>
            <w:top w:val="none" w:sz="0" w:space="0" w:color="auto"/>
            <w:left w:val="none" w:sz="0" w:space="0" w:color="auto"/>
            <w:bottom w:val="none" w:sz="0" w:space="0" w:color="auto"/>
            <w:right w:val="none" w:sz="0" w:space="0" w:color="auto"/>
          </w:divBdr>
        </w:div>
        <w:div w:id="883449829">
          <w:marLeft w:val="0"/>
          <w:marRight w:val="0"/>
          <w:marTop w:val="0"/>
          <w:marBottom w:val="0"/>
          <w:divBdr>
            <w:top w:val="none" w:sz="0" w:space="0" w:color="auto"/>
            <w:left w:val="none" w:sz="0" w:space="0" w:color="auto"/>
            <w:bottom w:val="none" w:sz="0" w:space="0" w:color="auto"/>
            <w:right w:val="none" w:sz="0" w:space="0" w:color="auto"/>
          </w:divBdr>
        </w:div>
        <w:div w:id="1100873943">
          <w:marLeft w:val="0"/>
          <w:marRight w:val="0"/>
          <w:marTop w:val="0"/>
          <w:marBottom w:val="0"/>
          <w:divBdr>
            <w:top w:val="none" w:sz="0" w:space="0" w:color="auto"/>
            <w:left w:val="none" w:sz="0" w:space="0" w:color="auto"/>
            <w:bottom w:val="none" w:sz="0" w:space="0" w:color="auto"/>
            <w:right w:val="none" w:sz="0" w:space="0" w:color="auto"/>
          </w:divBdr>
        </w:div>
        <w:div w:id="1125856201">
          <w:marLeft w:val="0"/>
          <w:marRight w:val="0"/>
          <w:marTop w:val="0"/>
          <w:marBottom w:val="0"/>
          <w:divBdr>
            <w:top w:val="none" w:sz="0" w:space="0" w:color="auto"/>
            <w:left w:val="none" w:sz="0" w:space="0" w:color="auto"/>
            <w:bottom w:val="none" w:sz="0" w:space="0" w:color="auto"/>
            <w:right w:val="none" w:sz="0" w:space="0" w:color="auto"/>
          </w:divBdr>
        </w:div>
        <w:div w:id="1137723085">
          <w:marLeft w:val="0"/>
          <w:marRight w:val="0"/>
          <w:marTop w:val="0"/>
          <w:marBottom w:val="0"/>
          <w:divBdr>
            <w:top w:val="none" w:sz="0" w:space="0" w:color="auto"/>
            <w:left w:val="none" w:sz="0" w:space="0" w:color="auto"/>
            <w:bottom w:val="none" w:sz="0" w:space="0" w:color="auto"/>
            <w:right w:val="none" w:sz="0" w:space="0" w:color="auto"/>
          </w:divBdr>
        </w:div>
        <w:div w:id="1222711637">
          <w:marLeft w:val="0"/>
          <w:marRight w:val="0"/>
          <w:marTop w:val="0"/>
          <w:marBottom w:val="0"/>
          <w:divBdr>
            <w:top w:val="none" w:sz="0" w:space="0" w:color="auto"/>
            <w:left w:val="none" w:sz="0" w:space="0" w:color="auto"/>
            <w:bottom w:val="none" w:sz="0" w:space="0" w:color="auto"/>
            <w:right w:val="none" w:sz="0" w:space="0" w:color="auto"/>
          </w:divBdr>
        </w:div>
        <w:div w:id="1399552638">
          <w:marLeft w:val="0"/>
          <w:marRight w:val="0"/>
          <w:marTop w:val="0"/>
          <w:marBottom w:val="0"/>
          <w:divBdr>
            <w:top w:val="none" w:sz="0" w:space="0" w:color="auto"/>
            <w:left w:val="none" w:sz="0" w:space="0" w:color="auto"/>
            <w:bottom w:val="none" w:sz="0" w:space="0" w:color="auto"/>
            <w:right w:val="none" w:sz="0" w:space="0" w:color="auto"/>
          </w:divBdr>
        </w:div>
        <w:div w:id="1441951687">
          <w:marLeft w:val="0"/>
          <w:marRight w:val="0"/>
          <w:marTop w:val="0"/>
          <w:marBottom w:val="0"/>
          <w:divBdr>
            <w:top w:val="none" w:sz="0" w:space="0" w:color="auto"/>
            <w:left w:val="none" w:sz="0" w:space="0" w:color="auto"/>
            <w:bottom w:val="none" w:sz="0" w:space="0" w:color="auto"/>
            <w:right w:val="none" w:sz="0" w:space="0" w:color="auto"/>
          </w:divBdr>
        </w:div>
        <w:div w:id="1450464822">
          <w:marLeft w:val="0"/>
          <w:marRight w:val="0"/>
          <w:marTop w:val="0"/>
          <w:marBottom w:val="0"/>
          <w:divBdr>
            <w:top w:val="none" w:sz="0" w:space="0" w:color="auto"/>
            <w:left w:val="none" w:sz="0" w:space="0" w:color="auto"/>
            <w:bottom w:val="none" w:sz="0" w:space="0" w:color="auto"/>
            <w:right w:val="none" w:sz="0" w:space="0" w:color="auto"/>
          </w:divBdr>
        </w:div>
        <w:div w:id="2001695714">
          <w:marLeft w:val="0"/>
          <w:marRight w:val="0"/>
          <w:marTop w:val="0"/>
          <w:marBottom w:val="0"/>
          <w:divBdr>
            <w:top w:val="none" w:sz="0" w:space="0" w:color="auto"/>
            <w:left w:val="none" w:sz="0" w:space="0" w:color="auto"/>
            <w:bottom w:val="none" w:sz="0" w:space="0" w:color="auto"/>
            <w:right w:val="none" w:sz="0" w:space="0" w:color="auto"/>
          </w:divBdr>
        </w:div>
        <w:div w:id="2140489463">
          <w:marLeft w:val="0"/>
          <w:marRight w:val="0"/>
          <w:marTop w:val="0"/>
          <w:marBottom w:val="0"/>
          <w:divBdr>
            <w:top w:val="none" w:sz="0" w:space="0" w:color="auto"/>
            <w:left w:val="none" w:sz="0" w:space="0" w:color="auto"/>
            <w:bottom w:val="none" w:sz="0" w:space="0" w:color="auto"/>
            <w:right w:val="none" w:sz="0" w:space="0" w:color="auto"/>
          </w:divBdr>
        </w:div>
      </w:divsChild>
    </w:div>
    <w:div w:id="1548295074">
      <w:bodyDiv w:val="1"/>
      <w:marLeft w:val="0"/>
      <w:marRight w:val="0"/>
      <w:marTop w:val="0"/>
      <w:marBottom w:val="0"/>
      <w:divBdr>
        <w:top w:val="none" w:sz="0" w:space="0" w:color="auto"/>
        <w:left w:val="none" w:sz="0" w:space="0" w:color="auto"/>
        <w:bottom w:val="none" w:sz="0" w:space="0" w:color="auto"/>
        <w:right w:val="none" w:sz="0" w:space="0" w:color="auto"/>
      </w:divBdr>
    </w:div>
    <w:div w:id="1645743270">
      <w:bodyDiv w:val="1"/>
      <w:marLeft w:val="0"/>
      <w:marRight w:val="0"/>
      <w:marTop w:val="0"/>
      <w:marBottom w:val="0"/>
      <w:divBdr>
        <w:top w:val="none" w:sz="0" w:space="0" w:color="auto"/>
        <w:left w:val="none" w:sz="0" w:space="0" w:color="auto"/>
        <w:bottom w:val="none" w:sz="0" w:space="0" w:color="auto"/>
        <w:right w:val="none" w:sz="0" w:space="0" w:color="auto"/>
      </w:divBdr>
      <w:divsChild>
        <w:div w:id="74478203">
          <w:marLeft w:val="0"/>
          <w:marRight w:val="0"/>
          <w:marTop w:val="0"/>
          <w:marBottom w:val="0"/>
          <w:divBdr>
            <w:top w:val="none" w:sz="0" w:space="0" w:color="auto"/>
            <w:left w:val="none" w:sz="0" w:space="0" w:color="auto"/>
            <w:bottom w:val="none" w:sz="0" w:space="0" w:color="auto"/>
            <w:right w:val="none" w:sz="0" w:space="0" w:color="auto"/>
          </w:divBdr>
        </w:div>
        <w:div w:id="461731234">
          <w:marLeft w:val="0"/>
          <w:marRight w:val="0"/>
          <w:marTop w:val="0"/>
          <w:marBottom w:val="0"/>
          <w:divBdr>
            <w:top w:val="none" w:sz="0" w:space="0" w:color="auto"/>
            <w:left w:val="none" w:sz="0" w:space="0" w:color="auto"/>
            <w:bottom w:val="none" w:sz="0" w:space="0" w:color="auto"/>
            <w:right w:val="none" w:sz="0" w:space="0" w:color="auto"/>
          </w:divBdr>
        </w:div>
        <w:div w:id="1891455888">
          <w:marLeft w:val="0"/>
          <w:marRight w:val="0"/>
          <w:marTop w:val="0"/>
          <w:marBottom w:val="0"/>
          <w:divBdr>
            <w:top w:val="none" w:sz="0" w:space="0" w:color="auto"/>
            <w:left w:val="none" w:sz="0" w:space="0" w:color="auto"/>
            <w:bottom w:val="none" w:sz="0" w:space="0" w:color="auto"/>
            <w:right w:val="none" w:sz="0" w:space="0" w:color="auto"/>
          </w:divBdr>
        </w:div>
        <w:div w:id="2015573229">
          <w:marLeft w:val="0"/>
          <w:marRight w:val="0"/>
          <w:marTop w:val="0"/>
          <w:marBottom w:val="0"/>
          <w:divBdr>
            <w:top w:val="none" w:sz="0" w:space="0" w:color="auto"/>
            <w:left w:val="none" w:sz="0" w:space="0" w:color="auto"/>
            <w:bottom w:val="none" w:sz="0" w:space="0" w:color="auto"/>
            <w:right w:val="none" w:sz="0" w:space="0" w:color="auto"/>
          </w:divBdr>
        </w:div>
      </w:divsChild>
    </w:div>
    <w:div w:id="1684161892">
      <w:bodyDiv w:val="1"/>
      <w:marLeft w:val="0"/>
      <w:marRight w:val="0"/>
      <w:marTop w:val="0"/>
      <w:marBottom w:val="0"/>
      <w:divBdr>
        <w:top w:val="none" w:sz="0" w:space="0" w:color="auto"/>
        <w:left w:val="none" w:sz="0" w:space="0" w:color="auto"/>
        <w:bottom w:val="none" w:sz="0" w:space="0" w:color="auto"/>
        <w:right w:val="none" w:sz="0" w:space="0" w:color="auto"/>
      </w:divBdr>
      <w:divsChild>
        <w:div w:id="64954700">
          <w:marLeft w:val="0"/>
          <w:marRight w:val="0"/>
          <w:marTop w:val="0"/>
          <w:marBottom w:val="0"/>
          <w:divBdr>
            <w:top w:val="none" w:sz="0" w:space="0" w:color="auto"/>
            <w:left w:val="none" w:sz="0" w:space="0" w:color="auto"/>
            <w:bottom w:val="none" w:sz="0" w:space="0" w:color="auto"/>
            <w:right w:val="none" w:sz="0" w:space="0" w:color="auto"/>
          </w:divBdr>
        </w:div>
        <w:div w:id="149757475">
          <w:marLeft w:val="0"/>
          <w:marRight w:val="0"/>
          <w:marTop w:val="0"/>
          <w:marBottom w:val="0"/>
          <w:divBdr>
            <w:top w:val="none" w:sz="0" w:space="0" w:color="auto"/>
            <w:left w:val="none" w:sz="0" w:space="0" w:color="auto"/>
            <w:bottom w:val="none" w:sz="0" w:space="0" w:color="auto"/>
            <w:right w:val="none" w:sz="0" w:space="0" w:color="auto"/>
          </w:divBdr>
        </w:div>
        <w:div w:id="205800370">
          <w:marLeft w:val="0"/>
          <w:marRight w:val="0"/>
          <w:marTop w:val="0"/>
          <w:marBottom w:val="0"/>
          <w:divBdr>
            <w:top w:val="none" w:sz="0" w:space="0" w:color="auto"/>
            <w:left w:val="none" w:sz="0" w:space="0" w:color="auto"/>
            <w:bottom w:val="none" w:sz="0" w:space="0" w:color="auto"/>
            <w:right w:val="none" w:sz="0" w:space="0" w:color="auto"/>
          </w:divBdr>
        </w:div>
        <w:div w:id="238907051">
          <w:marLeft w:val="0"/>
          <w:marRight w:val="0"/>
          <w:marTop w:val="0"/>
          <w:marBottom w:val="0"/>
          <w:divBdr>
            <w:top w:val="none" w:sz="0" w:space="0" w:color="auto"/>
            <w:left w:val="none" w:sz="0" w:space="0" w:color="auto"/>
            <w:bottom w:val="none" w:sz="0" w:space="0" w:color="auto"/>
            <w:right w:val="none" w:sz="0" w:space="0" w:color="auto"/>
          </w:divBdr>
        </w:div>
        <w:div w:id="238909741">
          <w:marLeft w:val="0"/>
          <w:marRight w:val="0"/>
          <w:marTop w:val="0"/>
          <w:marBottom w:val="0"/>
          <w:divBdr>
            <w:top w:val="none" w:sz="0" w:space="0" w:color="auto"/>
            <w:left w:val="none" w:sz="0" w:space="0" w:color="auto"/>
            <w:bottom w:val="none" w:sz="0" w:space="0" w:color="auto"/>
            <w:right w:val="none" w:sz="0" w:space="0" w:color="auto"/>
          </w:divBdr>
        </w:div>
        <w:div w:id="392776886">
          <w:marLeft w:val="0"/>
          <w:marRight w:val="0"/>
          <w:marTop w:val="0"/>
          <w:marBottom w:val="0"/>
          <w:divBdr>
            <w:top w:val="none" w:sz="0" w:space="0" w:color="auto"/>
            <w:left w:val="none" w:sz="0" w:space="0" w:color="auto"/>
            <w:bottom w:val="none" w:sz="0" w:space="0" w:color="auto"/>
            <w:right w:val="none" w:sz="0" w:space="0" w:color="auto"/>
          </w:divBdr>
        </w:div>
        <w:div w:id="413356074">
          <w:marLeft w:val="0"/>
          <w:marRight w:val="0"/>
          <w:marTop w:val="0"/>
          <w:marBottom w:val="0"/>
          <w:divBdr>
            <w:top w:val="none" w:sz="0" w:space="0" w:color="auto"/>
            <w:left w:val="none" w:sz="0" w:space="0" w:color="auto"/>
            <w:bottom w:val="none" w:sz="0" w:space="0" w:color="auto"/>
            <w:right w:val="none" w:sz="0" w:space="0" w:color="auto"/>
          </w:divBdr>
        </w:div>
        <w:div w:id="436558948">
          <w:marLeft w:val="0"/>
          <w:marRight w:val="0"/>
          <w:marTop w:val="0"/>
          <w:marBottom w:val="0"/>
          <w:divBdr>
            <w:top w:val="none" w:sz="0" w:space="0" w:color="auto"/>
            <w:left w:val="none" w:sz="0" w:space="0" w:color="auto"/>
            <w:bottom w:val="none" w:sz="0" w:space="0" w:color="auto"/>
            <w:right w:val="none" w:sz="0" w:space="0" w:color="auto"/>
          </w:divBdr>
        </w:div>
        <w:div w:id="573515409">
          <w:marLeft w:val="0"/>
          <w:marRight w:val="0"/>
          <w:marTop w:val="0"/>
          <w:marBottom w:val="0"/>
          <w:divBdr>
            <w:top w:val="none" w:sz="0" w:space="0" w:color="auto"/>
            <w:left w:val="none" w:sz="0" w:space="0" w:color="auto"/>
            <w:bottom w:val="none" w:sz="0" w:space="0" w:color="auto"/>
            <w:right w:val="none" w:sz="0" w:space="0" w:color="auto"/>
          </w:divBdr>
        </w:div>
        <w:div w:id="617100042">
          <w:marLeft w:val="0"/>
          <w:marRight w:val="0"/>
          <w:marTop w:val="0"/>
          <w:marBottom w:val="0"/>
          <w:divBdr>
            <w:top w:val="none" w:sz="0" w:space="0" w:color="auto"/>
            <w:left w:val="none" w:sz="0" w:space="0" w:color="auto"/>
            <w:bottom w:val="none" w:sz="0" w:space="0" w:color="auto"/>
            <w:right w:val="none" w:sz="0" w:space="0" w:color="auto"/>
          </w:divBdr>
        </w:div>
        <w:div w:id="680745688">
          <w:marLeft w:val="0"/>
          <w:marRight w:val="0"/>
          <w:marTop w:val="0"/>
          <w:marBottom w:val="0"/>
          <w:divBdr>
            <w:top w:val="none" w:sz="0" w:space="0" w:color="auto"/>
            <w:left w:val="none" w:sz="0" w:space="0" w:color="auto"/>
            <w:bottom w:val="none" w:sz="0" w:space="0" w:color="auto"/>
            <w:right w:val="none" w:sz="0" w:space="0" w:color="auto"/>
          </w:divBdr>
        </w:div>
        <w:div w:id="730692149">
          <w:marLeft w:val="0"/>
          <w:marRight w:val="0"/>
          <w:marTop w:val="0"/>
          <w:marBottom w:val="0"/>
          <w:divBdr>
            <w:top w:val="none" w:sz="0" w:space="0" w:color="auto"/>
            <w:left w:val="none" w:sz="0" w:space="0" w:color="auto"/>
            <w:bottom w:val="none" w:sz="0" w:space="0" w:color="auto"/>
            <w:right w:val="none" w:sz="0" w:space="0" w:color="auto"/>
          </w:divBdr>
        </w:div>
        <w:div w:id="739987235">
          <w:marLeft w:val="0"/>
          <w:marRight w:val="0"/>
          <w:marTop w:val="0"/>
          <w:marBottom w:val="0"/>
          <w:divBdr>
            <w:top w:val="none" w:sz="0" w:space="0" w:color="auto"/>
            <w:left w:val="none" w:sz="0" w:space="0" w:color="auto"/>
            <w:bottom w:val="none" w:sz="0" w:space="0" w:color="auto"/>
            <w:right w:val="none" w:sz="0" w:space="0" w:color="auto"/>
          </w:divBdr>
        </w:div>
        <w:div w:id="827403256">
          <w:marLeft w:val="0"/>
          <w:marRight w:val="0"/>
          <w:marTop w:val="0"/>
          <w:marBottom w:val="0"/>
          <w:divBdr>
            <w:top w:val="none" w:sz="0" w:space="0" w:color="auto"/>
            <w:left w:val="none" w:sz="0" w:space="0" w:color="auto"/>
            <w:bottom w:val="none" w:sz="0" w:space="0" w:color="auto"/>
            <w:right w:val="none" w:sz="0" w:space="0" w:color="auto"/>
          </w:divBdr>
        </w:div>
        <w:div w:id="1055351253">
          <w:marLeft w:val="0"/>
          <w:marRight w:val="0"/>
          <w:marTop w:val="0"/>
          <w:marBottom w:val="0"/>
          <w:divBdr>
            <w:top w:val="none" w:sz="0" w:space="0" w:color="auto"/>
            <w:left w:val="none" w:sz="0" w:space="0" w:color="auto"/>
            <w:bottom w:val="none" w:sz="0" w:space="0" w:color="auto"/>
            <w:right w:val="none" w:sz="0" w:space="0" w:color="auto"/>
          </w:divBdr>
        </w:div>
        <w:div w:id="1121267618">
          <w:marLeft w:val="0"/>
          <w:marRight w:val="0"/>
          <w:marTop w:val="0"/>
          <w:marBottom w:val="0"/>
          <w:divBdr>
            <w:top w:val="none" w:sz="0" w:space="0" w:color="auto"/>
            <w:left w:val="none" w:sz="0" w:space="0" w:color="auto"/>
            <w:bottom w:val="none" w:sz="0" w:space="0" w:color="auto"/>
            <w:right w:val="none" w:sz="0" w:space="0" w:color="auto"/>
          </w:divBdr>
        </w:div>
        <w:div w:id="1220942126">
          <w:marLeft w:val="0"/>
          <w:marRight w:val="0"/>
          <w:marTop w:val="0"/>
          <w:marBottom w:val="0"/>
          <w:divBdr>
            <w:top w:val="none" w:sz="0" w:space="0" w:color="auto"/>
            <w:left w:val="none" w:sz="0" w:space="0" w:color="auto"/>
            <w:bottom w:val="none" w:sz="0" w:space="0" w:color="auto"/>
            <w:right w:val="none" w:sz="0" w:space="0" w:color="auto"/>
          </w:divBdr>
        </w:div>
        <w:div w:id="1229615801">
          <w:marLeft w:val="0"/>
          <w:marRight w:val="0"/>
          <w:marTop w:val="0"/>
          <w:marBottom w:val="0"/>
          <w:divBdr>
            <w:top w:val="none" w:sz="0" w:space="0" w:color="auto"/>
            <w:left w:val="none" w:sz="0" w:space="0" w:color="auto"/>
            <w:bottom w:val="none" w:sz="0" w:space="0" w:color="auto"/>
            <w:right w:val="none" w:sz="0" w:space="0" w:color="auto"/>
          </w:divBdr>
        </w:div>
        <w:div w:id="1254119805">
          <w:marLeft w:val="0"/>
          <w:marRight w:val="0"/>
          <w:marTop w:val="0"/>
          <w:marBottom w:val="0"/>
          <w:divBdr>
            <w:top w:val="none" w:sz="0" w:space="0" w:color="auto"/>
            <w:left w:val="none" w:sz="0" w:space="0" w:color="auto"/>
            <w:bottom w:val="none" w:sz="0" w:space="0" w:color="auto"/>
            <w:right w:val="none" w:sz="0" w:space="0" w:color="auto"/>
          </w:divBdr>
        </w:div>
        <w:div w:id="1435907667">
          <w:marLeft w:val="0"/>
          <w:marRight w:val="0"/>
          <w:marTop w:val="0"/>
          <w:marBottom w:val="0"/>
          <w:divBdr>
            <w:top w:val="none" w:sz="0" w:space="0" w:color="auto"/>
            <w:left w:val="none" w:sz="0" w:space="0" w:color="auto"/>
            <w:bottom w:val="none" w:sz="0" w:space="0" w:color="auto"/>
            <w:right w:val="none" w:sz="0" w:space="0" w:color="auto"/>
          </w:divBdr>
        </w:div>
        <w:div w:id="1695500685">
          <w:marLeft w:val="0"/>
          <w:marRight w:val="0"/>
          <w:marTop w:val="0"/>
          <w:marBottom w:val="0"/>
          <w:divBdr>
            <w:top w:val="none" w:sz="0" w:space="0" w:color="auto"/>
            <w:left w:val="none" w:sz="0" w:space="0" w:color="auto"/>
            <w:bottom w:val="none" w:sz="0" w:space="0" w:color="auto"/>
            <w:right w:val="none" w:sz="0" w:space="0" w:color="auto"/>
          </w:divBdr>
        </w:div>
        <w:div w:id="1790198358">
          <w:marLeft w:val="0"/>
          <w:marRight w:val="0"/>
          <w:marTop w:val="0"/>
          <w:marBottom w:val="0"/>
          <w:divBdr>
            <w:top w:val="none" w:sz="0" w:space="0" w:color="auto"/>
            <w:left w:val="none" w:sz="0" w:space="0" w:color="auto"/>
            <w:bottom w:val="none" w:sz="0" w:space="0" w:color="auto"/>
            <w:right w:val="none" w:sz="0" w:space="0" w:color="auto"/>
          </w:divBdr>
        </w:div>
        <w:div w:id="1879587002">
          <w:marLeft w:val="0"/>
          <w:marRight w:val="0"/>
          <w:marTop w:val="0"/>
          <w:marBottom w:val="0"/>
          <w:divBdr>
            <w:top w:val="none" w:sz="0" w:space="0" w:color="auto"/>
            <w:left w:val="none" w:sz="0" w:space="0" w:color="auto"/>
            <w:bottom w:val="none" w:sz="0" w:space="0" w:color="auto"/>
            <w:right w:val="none" w:sz="0" w:space="0" w:color="auto"/>
          </w:divBdr>
        </w:div>
        <w:div w:id="1913081939">
          <w:marLeft w:val="0"/>
          <w:marRight w:val="0"/>
          <w:marTop w:val="0"/>
          <w:marBottom w:val="0"/>
          <w:divBdr>
            <w:top w:val="none" w:sz="0" w:space="0" w:color="auto"/>
            <w:left w:val="none" w:sz="0" w:space="0" w:color="auto"/>
            <w:bottom w:val="none" w:sz="0" w:space="0" w:color="auto"/>
            <w:right w:val="none" w:sz="0" w:space="0" w:color="auto"/>
          </w:divBdr>
        </w:div>
        <w:div w:id="2053116126">
          <w:marLeft w:val="0"/>
          <w:marRight w:val="0"/>
          <w:marTop w:val="0"/>
          <w:marBottom w:val="0"/>
          <w:divBdr>
            <w:top w:val="none" w:sz="0" w:space="0" w:color="auto"/>
            <w:left w:val="none" w:sz="0" w:space="0" w:color="auto"/>
            <w:bottom w:val="none" w:sz="0" w:space="0" w:color="auto"/>
            <w:right w:val="none" w:sz="0" w:space="0" w:color="auto"/>
          </w:divBdr>
        </w:div>
      </w:divsChild>
    </w:div>
    <w:div w:id="1755323729">
      <w:bodyDiv w:val="1"/>
      <w:marLeft w:val="0"/>
      <w:marRight w:val="0"/>
      <w:marTop w:val="0"/>
      <w:marBottom w:val="0"/>
      <w:divBdr>
        <w:top w:val="none" w:sz="0" w:space="0" w:color="auto"/>
        <w:left w:val="none" w:sz="0" w:space="0" w:color="auto"/>
        <w:bottom w:val="none" w:sz="0" w:space="0" w:color="auto"/>
        <w:right w:val="none" w:sz="0" w:space="0" w:color="auto"/>
      </w:divBdr>
    </w:div>
    <w:div w:id="1795101683">
      <w:bodyDiv w:val="1"/>
      <w:marLeft w:val="0"/>
      <w:marRight w:val="0"/>
      <w:marTop w:val="0"/>
      <w:marBottom w:val="0"/>
      <w:divBdr>
        <w:top w:val="none" w:sz="0" w:space="0" w:color="auto"/>
        <w:left w:val="none" w:sz="0" w:space="0" w:color="auto"/>
        <w:bottom w:val="none" w:sz="0" w:space="0" w:color="auto"/>
        <w:right w:val="none" w:sz="0" w:space="0" w:color="auto"/>
      </w:divBdr>
    </w:div>
    <w:div w:id="2051684895">
      <w:bodyDiv w:val="1"/>
      <w:marLeft w:val="0"/>
      <w:marRight w:val="0"/>
      <w:marTop w:val="0"/>
      <w:marBottom w:val="0"/>
      <w:divBdr>
        <w:top w:val="none" w:sz="0" w:space="0" w:color="auto"/>
        <w:left w:val="none" w:sz="0" w:space="0" w:color="auto"/>
        <w:bottom w:val="none" w:sz="0" w:space="0" w:color="auto"/>
        <w:right w:val="none" w:sz="0" w:space="0" w:color="auto"/>
      </w:divBdr>
      <w:divsChild>
        <w:div w:id="374699979">
          <w:marLeft w:val="0"/>
          <w:marRight w:val="0"/>
          <w:marTop w:val="0"/>
          <w:marBottom w:val="0"/>
          <w:divBdr>
            <w:top w:val="none" w:sz="0" w:space="0" w:color="auto"/>
            <w:left w:val="none" w:sz="0" w:space="0" w:color="auto"/>
            <w:bottom w:val="none" w:sz="0" w:space="0" w:color="auto"/>
            <w:right w:val="none" w:sz="0" w:space="0" w:color="auto"/>
          </w:divBdr>
        </w:div>
        <w:div w:id="397290975">
          <w:marLeft w:val="0"/>
          <w:marRight w:val="0"/>
          <w:marTop w:val="0"/>
          <w:marBottom w:val="0"/>
          <w:divBdr>
            <w:top w:val="none" w:sz="0" w:space="0" w:color="auto"/>
            <w:left w:val="none" w:sz="0" w:space="0" w:color="auto"/>
            <w:bottom w:val="none" w:sz="0" w:space="0" w:color="auto"/>
            <w:right w:val="none" w:sz="0" w:space="0" w:color="auto"/>
          </w:divBdr>
        </w:div>
        <w:div w:id="584268910">
          <w:marLeft w:val="0"/>
          <w:marRight w:val="0"/>
          <w:marTop w:val="0"/>
          <w:marBottom w:val="0"/>
          <w:divBdr>
            <w:top w:val="none" w:sz="0" w:space="0" w:color="auto"/>
            <w:left w:val="none" w:sz="0" w:space="0" w:color="auto"/>
            <w:bottom w:val="none" w:sz="0" w:space="0" w:color="auto"/>
            <w:right w:val="none" w:sz="0" w:space="0" w:color="auto"/>
          </w:divBdr>
        </w:div>
        <w:div w:id="708259672">
          <w:marLeft w:val="0"/>
          <w:marRight w:val="0"/>
          <w:marTop w:val="0"/>
          <w:marBottom w:val="0"/>
          <w:divBdr>
            <w:top w:val="none" w:sz="0" w:space="0" w:color="auto"/>
            <w:left w:val="none" w:sz="0" w:space="0" w:color="auto"/>
            <w:bottom w:val="none" w:sz="0" w:space="0" w:color="auto"/>
            <w:right w:val="none" w:sz="0" w:space="0" w:color="auto"/>
          </w:divBdr>
        </w:div>
        <w:div w:id="763571066">
          <w:marLeft w:val="0"/>
          <w:marRight w:val="0"/>
          <w:marTop w:val="0"/>
          <w:marBottom w:val="0"/>
          <w:divBdr>
            <w:top w:val="none" w:sz="0" w:space="0" w:color="auto"/>
            <w:left w:val="none" w:sz="0" w:space="0" w:color="auto"/>
            <w:bottom w:val="none" w:sz="0" w:space="0" w:color="auto"/>
            <w:right w:val="none" w:sz="0" w:space="0" w:color="auto"/>
          </w:divBdr>
        </w:div>
        <w:div w:id="872501480">
          <w:marLeft w:val="0"/>
          <w:marRight w:val="0"/>
          <w:marTop w:val="0"/>
          <w:marBottom w:val="0"/>
          <w:divBdr>
            <w:top w:val="none" w:sz="0" w:space="0" w:color="auto"/>
            <w:left w:val="none" w:sz="0" w:space="0" w:color="auto"/>
            <w:bottom w:val="none" w:sz="0" w:space="0" w:color="auto"/>
            <w:right w:val="none" w:sz="0" w:space="0" w:color="auto"/>
          </w:divBdr>
        </w:div>
        <w:div w:id="991446575">
          <w:marLeft w:val="0"/>
          <w:marRight w:val="0"/>
          <w:marTop w:val="0"/>
          <w:marBottom w:val="0"/>
          <w:divBdr>
            <w:top w:val="none" w:sz="0" w:space="0" w:color="auto"/>
            <w:left w:val="none" w:sz="0" w:space="0" w:color="auto"/>
            <w:bottom w:val="none" w:sz="0" w:space="0" w:color="auto"/>
            <w:right w:val="none" w:sz="0" w:space="0" w:color="auto"/>
          </w:divBdr>
        </w:div>
        <w:div w:id="1008024207">
          <w:marLeft w:val="0"/>
          <w:marRight w:val="0"/>
          <w:marTop w:val="0"/>
          <w:marBottom w:val="0"/>
          <w:divBdr>
            <w:top w:val="none" w:sz="0" w:space="0" w:color="auto"/>
            <w:left w:val="none" w:sz="0" w:space="0" w:color="auto"/>
            <w:bottom w:val="none" w:sz="0" w:space="0" w:color="auto"/>
            <w:right w:val="none" w:sz="0" w:space="0" w:color="auto"/>
          </w:divBdr>
        </w:div>
        <w:div w:id="1029530996">
          <w:marLeft w:val="0"/>
          <w:marRight w:val="0"/>
          <w:marTop w:val="0"/>
          <w:marBottom w:val="0"/>
          <w:divBdr>
            <w:top w:val="none" w:sz="0" w:space="0" w:color="auto"/>
            <w:left w:val="none" w:sz="0" w:space="0" w:color="auto"/>
            <w:bottom w:val="none" w:sz="0" w:space="0" w:color="auto"/>
            <w:right w:val="none" w:sz="0" w:space="0" w:color="auto"/>
          </w:divBdr>
        </w:div>
        <w:div w:id="1126045041">
          <w:marLeft w:val="0"/>
          <w:marRight w:val="0"/>
          <w:marTop w:val="0"/>
          <w:marBottom w:val="0"/>
          <w:divBdr>
            <w:top w:val="none" w:sz="0" w:space="0" w:color="auto"/>
            <w:left w:val="none" w:sz="0" w:space="0" w:color="auto"/>
            <w:bottom w:val="none" w:sz="0" w:space="0" w:color="auto"/>
            <w:right w:val="none" w:sz="0" w:space="0" w:color="auto"/>
          </w:divBdr>
        </w:div>
        <w:div w:id="1198084346">
          <w:marLeft w:val="0"/>
          <w:marRight w:val="0"/>
          <w:marTop w:val="0"/>
          <w:marBottom w:val="0"/>
          <w:divBdr>
            <w:top w:val="none" w:sz="0" w:space="0" w:color="auto"/>
            <w:left w:val="none" w:sz="0" w:space="0" w:color="auto"/>
            <w:bottom w:val="none" w:sz="0" w:space="0" w:color="auto"/>
            <w:right w:val="none" w:sz="0" w:space="0" w:color="auto"/>
          </w:divBdr>
        </w:div>
        <w:div w:id="1227301889">
          <w:marLeft w:val="0"/>
          <w:marRight w:val="0"/>
          <w:marTop w:val="0"/>
          <w:marBottom w:val="0"/>
          <w:divBdr>
            <w:top w:val="none" w:sz="0" w:space="0" w:color="auto"/>
            <w:left w:val="none" w:sz="0" w:space="0" w:color="auto"/>
            <w:bottom w:val="none" w:sz="0" w:space="0" w:color="auto"/>
            <w:right w:val="none" w:sz="0" w:space="0" w:color="auto"/>
          </w:divBdr>
        </w:div>
        <w:div w:id="1249584224">
          <w:marLeft w:val="0"/>
          <w:marRight w:val="0"/>
          <w:marTop w:val="0"/>
          <w:marBottom w:val="0"/>
          <w:divBdr>
            <w:top w:val="none" w:sz="0" w:space="0" w:color="auto"/>
            <w:left w:val="none" w:sz="0" w:space="0" w:color="auto"/>
            <w:bottom w:val="none" w:sz="0" w:space="0" w:color="auto"/>
            <w:right w:val="none" w:sz="0" w:space="0" w:color="auto"/>
          </w:divBdr>
        </w:div>
        <w:div w:id="1416433967">
          <w:marLeft w:val="0"/>
          <w:marRight w:val="0"/>
          <w:marTop w:val="0"/>
          <w:marBottom w:val="0"/>
          <w:divBdr>
            <w:top w:val="none" w:sz="0" w:space="0" w:color="auto"/>
            <w:left w:val="none" w:sz="0" w:space="0" w:color="auto"/>
            <w:bottom w:val="none" w:sz="0" w:space="0" w:color="auto"/>
            <w:right w:val="none" w:sz="0" w:space="0" w:color="auto"/>
          </w:divBdr>
        </w:div>
        <w:div w:id="1463039369">
          <w:marLeft w:val="0"/>
          <w:marRight w:val="0"/>
          <w:marTop w:val="0"/>
          <w:marBottom w:val="0"/>
          <w:divBdr>
            <w:top w:val="none" w:sz="0" w:space="0" w:color="auto"/>
            <w:left w:val="none" w:sz="0" w:space="0" w:color="auto"/>
            <w:bottom w:val="none" w:sz="0" w:space="0" w:color="auto"/>
            <w:right w:val="none" w:sz="0" w:space="0" w:color="auto"/>
          </w:divBdr>
        </w:div>
        <w:div w:id="1472596425">
          <w:marLeft w:val="0"/>
          <w:marRight w:val="0"/>
          <w:marTop w:val="0"/>
          <w:marBottom w:val="0"/>
          <w:divBdr>
            <w:top w:val="none" w:sz="0" w:space="0" w:color="auto"/>
            <w:left w:val="none" w:sz="0" w:space="0" w:color="auto"/>
            <w:bottom w:val="none" w:sz="0" w:space="0" w:color="auto"/>
            <w:right w:val="none" w:sz="0" w:space="0" w:color="auto"/>
          </w:divBdr>
        </w:div>
        <w:div w:id="1524517265">
          <w:marLeft w:val="0"/>
          <w:marRight w:val="0"/>
          <w:marTop w:val="0"/>
          <w:marBottom w:val="0"/>
          <w:divBdr>
            <w:top w:val="none" w:sz="0" w:space="0" w:color="auto"/>
            <w:left w:val="none" w:sz="0" w:space="0" w:color="auto"/>
            <w:bottom w:val="none" w:sz="0" w:space="0" w:color="auto"/>
            <w:right w:val="none" w:sz="0" w:space="0" w:color="auto"/>
          </w:divBdr>
        </w:div>
        <w:div w:id="1665890911">
          <w:marLeft w:val="0"/>
          <w:marRight w:val="0"/>
          <w:marTop w:val="0"/>
          <w:marBottom w:val="0"/>
          <w:divBdr>
            <w:top w:val="none" w:sz="0" w:space="0" w:color="auto"/>
            <w:left w:val="none" w:sz="0" w:space="0" w:color="auto"/>
            <w:bottom w:val="none" w:sz="0" w:space="0" w:color="auto"/>
            <w:right w:val="none" w:sz="0" w:space="0" w:color="auto"/>
          </w:divBdr>
        </w:div>
        <w:div w:id="1787038238">
          <w:marLeft w:val="0"/>
          <w:marRight w:val="0"/>
          <w:marTop w:val="0"/>
          <w:marBottom w:val="0"/>
          <w:divBdr>
            <w:top w:val="none" w:sz="0" w:space="0" w:color="auto"/>
            <w:left w:val="none" w:sz="0" w:space="0" w:color="auto"/>
            <w:bottom w:val="none" w:sz="0" w:space="0" w:color="auto"/>
            <w:right w:val="none" w:sz="0" w:space="0" w:color="auto"/>
          </w:divBdr>
        </w:div>
        <w:div w:id="1787389661">
          <w:marLeft w:val="0"/>
          <w:marRight w:val="0"/>
          <w:marTop w:val="0"/>
          <w:marBottom w:val="0"/>
          <w:divBdr>
            <w:top w:val="none" w:sz="0" w:space="0" w:color="auto"/>
            <w:left w:val="none" w:sz="0" w:space="0" w:color="auto"/>
            <w:bottom w:val="none" w:sz="0" w:space="0" w:color="auto"/>
            <w:right w:val="none" w:sz="0" w:space="0" w:color="auto"/>
          </w:divBdr>
        </w:div>
        <w:div w:id="1837913406">
          <w:marLeft w:val="0"/>
          <w:marRight w:val="0"/>
          <w:marTop w:val="0"/>
          <w:marBottom w:val="0"/>
          <w:divBdr>
            <w:top w:val="none" w:sz="0" w:space="0" w:color="auto"/>
            <w:left w:val="none" w:sz="0" w:space="0" w:color="auto"/>
            <w:bottom w:val="none" w:sz="0" w:space="0" w:color="auto"/>
            <w:right w:val="none" w:sz="0" w:space="0" w:color="auto"/>
          </w:divBdr>
        </w:div>
        <w:div w:id="1989816949">
          <w:marLeft w:val="0"/>
          <w:marRight w:val="0"/>
          <w:marTop w:val="0"/>
          <w:marBottom w:val="0"/>
          <w:divBdr>
            <w:top w:val="none" w:sz="0" w:space="0" w:color="auto"/>
            <w:left w:val="none" w:sz="0" w:space="0" w:color="auto"/>
            <w:bottom w:val="none" w:sz="0" w:space="0" w:color="auto"/>
            <w:right w:val="none" w:sz="0" w:space="0" w:color="auto"/>
          </w:divBdr>
        </w:div>
        <w:div w:id="212822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F40E-C78C-413D-BBAD-20DF7794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4190</Words>
  <Characters>25144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ZAPYTANIE OFERTOWE</vt:lpstr>
    </vt:vector>
  </TitlesOfParts>
  <Company>Biblioteka Publiczna m. st. Warszawy</Company>
  <LinksUpToDate>false</LinksUpToDate>
  <CharactersWithSpaces>29276</CharactersWithSpaces>
  <SharedDoc>false</SharedDoc>
  <HLinks>
    <vt:vector size="24" baseType="variant">
      <vt:variant>
        <vt:i4>131188</vt:i4>
      </vt:variant>
      <vt:variant>
        <vt:i4>9</vt:i4>
      </vt:variant>
      <vt:variant>
        <vt:i4>0</vt:i4>
      </vt:variant>
      <vt:variant>
        <vt:i4>5</vt:i4>
      </vt:variant>
      <vt:variant>
        <vt:lpwstr>mailto:wgiel@wihe.waw.pl</vt:lpwstr>
      </vt:variant>
      <vt:variant>
        <vt:lpwstr/>
      </vt:variant>
      <vt:variant>
        <vt:i4>7733292</vt:i4>
      </vt:variant>
      <vt:variant>
        <vt:i4>6</vt:i4>
      </vt:variant>
      <vt:variant>
        <vt:i4>0</vt:i4>
      </vt:variant>
      <vt:variant>
        <vt:i4>5</vt:i4>
      </vt:variant>
      <vt:variant>
        <vt:lpwstr>http://www.wihe.pl/</vt:lpwstr>
      </vt:variant>
      <vt:variant>
        <vt:lpwstr/>
      </vt:variant>
      <vt:variant>
        <vt:i4>7208969</vt:i4>
      </vt:variant>
      <vt:variant>
        <vt:i4>3</vt:i4>
      </vt:variant>
      <vt:variant>
        <vt:i4>0</vt:i4>
      </vt:variant>
      <vt:variant>
        <vt:i4>5</vt:i4>
      </vt:variant>
      <vt:variant>
        <vt:lpwstr>mailto:aferski@wihe.waw.pl</vt:lpwstr>
      </vt:variant>
      <vt:variant>
        <vt:lpwstr/>
      </vt:variant>
      <vt:variant>
        <vt:i4>7733292</vt:i4>
      </vt:variant>
      <vt:variant>
        <vt:i4>0</vt:i4>
      </vt:variant>
      <vt:variant>
        <vt:i4>0</vt:i4>
      </vt:variant>
      <vt:variant>
        <vt:i4>5</vt:i4>
      </vt:variant>
      <vt:variant>
        <vt:lpwstr>http://www.wihe.pl/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pracownik</dc:creator>
  <cp:lastModifiedBy>WIHiE</cp:lastModifiedBy>
  <cp:revision>2</cp:revision>
  <cp:lastPrinted>2020-05-18T10:46:00Z</cp:lastPrinted>
  <dcterms:created xsi:type="dcterms:W3CDTF">2020-05-18T10:49:00Z</dcterms:created>
  <dcterms:modified xsi:type="dcterms:W3CDTF">2020-05-18T10:49:00Z</dcterms:modified>
</cp:coreProperties>
</file>